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AC4" w:rsidRPr="003D3518" w:rsidRDefault="003D3518">
      <w:pPr>
        <w:pageBreakBefore/>
        <w:widowControl w:val="0"/>
        <w:spacing w:before="120" w:after="0" w:line="276" w:lineRule="atLeast"/>
        <w:jc w:val="both"/>
        <w:rPr>
          <w:rFonts w:asciiTheme="minorHAnsi" w:hAnsiTheme="minorHAnsi" w:cs="Arial"/>
          <w:b/>
          <w:caps/>
          <w:color w:val="404040" w:themeColor="text1" w:themeTint="BF"/>
          <w:sz w:val="24"/>
          <w:szCs w:val="20"/>
          <w:shd w:val="clear" w:color="auto" w:fill="FFFFFF"/>
        </w:rPr>
      </w:pPr>
      <w:r w:rsidRPr="003D3518">
        <w:rPr>
          <w:rFonts w:asciiTheme="minorHAnsi" w:hAnsiTheme="minorHAnsi" w:cs="Arial"/>
          <w:b/>
          <w:caps/>
          <w:color w:val="404040" w:themeColor="text1" w:themeTint="BF"/>
          <w:sz w:val="24"/>
          <w:szCs w:val="20"/>
          <w:shd w:val="clear" w:color="auto" w:fill="FFFFFF"/>
        </w:rPr>
        <w:t>Encontro 5 - Transformando i</w:t>
      </w:r>
      <w:r w:rsidR="00510F72">
        <w:rPr>
          <w:rFonts w:asciiTheme="minorHAnsi" w:hAnsiTheme="minorHAnsi" w:cs="Arial"/>
          <w:b/>
          <w:caps/>
          <w:color w:val="404040" w:themeColor="text1" w:themeTint="BF"/>
          <w:sz w:val="24"/>
          <w:szCs w:val="20"/>
          <w:shd w:val="clear" w:color="auto" w:fill="FFFFFF"/>
        </w:rPr>
        <w:t xml:space="preserve">nformações em linguagem visual: </w:t>
      </w:r>
      <w:r w:rsidRPr="003D3518">
        <w:rPr>
          <w:rFonts w:asciiTheme="minorHAnsi" w:hAnsiTheme="minorHAnsi" w:cs="Arial"/>
          <w:b/>
          <w:caps/>
          <w:color w:val="404040" w:themeColor="text1" w:themeTint="BF"/>
          <w:sz w:val="24"/>
          <w:szCs w:val="20"/>
          <w:shd w:val="clear" w:color="auto" w:fill="FFFFFF"/>
        </w:rPr>
        <w:t xml:space="preserve">o </w:t>
      </w:r>
      <w:r w:rsidR="00510F72">
        <w:rPr>
          <w:rFonts w:asciiTheme="minorHAnsi" w:hAnsiTheme="minorHAnsi" w:cs="Arial"/>
          <w:b/>
          <w:caps/>
          <w:color w:val="404040" w:themeColor="text1" w:themeTint="BF"/>
          <w:sz w:val="24"/>
          <w:szCs w:val="20"/>
          <w:shd w:val="clear" w:color="auto" w:fill="FFFFFF"/>
        </w:rPr>
        <w:t>USO DE INFOGRÁFICOS</w:t>
      </w:r>
    </w:p>
    <w:p w:rsidR="002D1AC4" w:rsidRPr="003D3518" w:rsidRDefault="003D3518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noProof/>
          <w:color w:val="404040" w:themeColor="text1" w:themeTint="BF"/>
          <w:sz w:val="20"/>
          <w:szCs w:val="20"/>
          <w:lang w:eastAsia="pt-BR"/>
        </w:rPr>
        <w:drawing>
          <wp:anchor distT="0" distB="0" distL="0" distR="0" simplePos="0" relativeHeight="251651072" behindDoc="0" locked="0" layoutInCell="1" allowOverlap="1">
            <wp:simplePos x="0" y="0"/>
            <wp:positionH relativeFrom="column">
              <wp:posOffset>1816100</wp:posOffset>
            </wp:positionH>
            <wp:positionV relativeFrom="line">
              <wp:posOffset>101600</wp:posOffset>
            </wp:positionV>
            <wp:extent cx="1773552" cy="2161541"/>
            <wp:effectExtent l="9528" t="9528" r="9528" b="9528"/>
            <wp:wrapSquare wrapText="right" distT="0" distB="0" distL="0" distR="0"/>
            <wp:docPr id="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3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3552" cy="21615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2D1AC4">
      <w:pPr>
        <w:widowControl w:val="0"/>
        <w:spacing w:before="120" w:after="0" w:line="240" w:lineRule="auto"/>
        <w:ind w:firstLine="709"/>
        <w:jc w:val="both"/>
        <w:rPr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</w:pPr>
    </w:p>
    <w:p w:rsidR="002D1AC4" w:rsidRPr="003D3518" w:rsidRDefault="003D3518" w:rsidP="003D3518">
      <w:pPr>
        <w:widowControl w:val="0"/>
        <w:spacing w:before="120" w:after="0" w:line="240" w:lineRule="auto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  <w:shd w:val="clear" w:color="auto" w:fill="FFFFFF"/>
        </w:rPr>
        <w:t xml:space="preserve">No segundo semestre de 2013 uma equipe de pesquisadores da Wildlife Conservation Society (WCS) descobriu antigos desenhos rupestres, feitos há milhares de anos, por sociedades de caçadores-coletores. Na época, os pesquisadores rastreavam o chamado porco-do-mato e faziam coletas de dados ambientais em um planalto do Cerrado, na fronteira com o Pantanal. As pinturas encontradas, após teste de datação, revelaram que foram feitas entre 4 e 10 mil anos atrás </w:t>
      </w:r>
      <w:r w:rsidRPr="003D3518">
        <w:rPr>
          <w:rStyle w:val="Fontepargpadro1"/>
          <w:rFonts w:asciiTheme="minorHAnsi" w:eastAsia="Times New Roman" w:hAnsiTheme="minorHAnsi" w:cs="Arial"/>
          <w:color w:val="404040" w:themeColor="text1" w:themeTint="BF"/>
          <w:sz w:val="20"/>
          <w:szCs w:val="20"/>
          <w:lang w:eastAsia="pt-BR"/>
        </w:rPr>
        <w:t>por caçadores-coletores que viviam nas cavernas. Os desenhos rupestres revelam animais como tatus, veados, felinos, aves, répteis, além de figuras humanoides e símbolos diversos.</w:t>
      </w:r>
    </w:p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Descobertas como esta nos mostram que se comunicar visualmente é </w:t>
      </w:r>
      <w:r w:rsidR="00D93EDB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uma atividade </w:t>
      </w:r>
      <w:r w:rsidR="004910F5">
        <w:rPr>
          <w:rFonts w:asciiTheme="minorHAnsi" w:hAnsiTheme="minorHAnsi" w:cs="Arial"/>
          <w:color w:val="404040" w:themeColor="text1" w:themeTint="BF"/>
          <w:sz w:val="20"/>
          <w:szCs w:val="20"/>
        </w:rPr>
        <w:t>muito mais antiga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 do que podemos imaginar. Aliás, a forma de comunicação visual é uma das mais antigas do mundo, sendo anterior ao processo de comunicação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escrita. Como vimos na descoberta dos pesquisadores, os homens das cavernas exprimiam fatos significativos do seu cotidiano por meio de desenhos pictóricos.</w:t>
      </w:r>
    </w:p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Se traçarmos uma linha do tempo com a história da comunicação teríamos:</w:t>
      </w:r>
    </w:p>
    <w:p w:rsidR="002D1AC4" w:rsidRPr="003D3518" w:rsidRDefault="003D3518" w:rsidP="003D3518">
      <w:pPr>
        <w:pStyle w:val="PargrafodaLista1"/>
        <w:numPr>
          <w:ilvl w:val="0"/>
          <w:numId w:val="7"/>
        </w:numPr>
        <w:tabs>
          <w:tab w:val="num" w:pos="1429"/>
        </w:tabs>
        <w:spacing w:before="120" w:after="0" w:line="240" w:lineRule="auto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>Comunicação Corporal =&gt; milhões de anos - ancestrais do homem =&gt; comunicação gestual</w:t>
      </w:r>
    </w:p>
    <w:p w:rsidR="002D1AC4" w:rsidRPr="003D3518" w:rsidRDefault="003D3518" w:rsidP="003D3518">
      <w:pPr>
        <w:pStyle w:val="PargrafodaLista1"/>
        <w:numPr>
          <w:ilvl w:val="0"/>
          <w:numId w:val="7"/>
        </w:numPr>
        <w:tabs>
          <w:tab w:val="num" w:pos="1429"/>
        </w:tabs>
        <w:spacing w:before="120" w:after="0" w:line="240" w:lineRule="auto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Comunicação Oral =&gt; 500 a 100 mil anos a.C. =&gt; aquisição da linguagem</w:t>
      </w:r>
    </w:p>
    <w:p w:rsidR="002D1AC4" w:rsidRPr="003D3518" w:rsidRDefault="003D3518" w:rsidP="003D3518">
      <w:pPr>
        <w:pStyle w:val="PargrafodaLista1"/>
        <w:numPr>
          <w:ilvl w:val="0"/>
          <w:numId w:val="7"/>
        </w:numPr>
        <w:tabs>
          <w:tab w:val="num" w:pos="1429"/>
        </w:tabs>
        <w:spacing w:before="120" w:after="0" w:line="240" w:lineRule="auto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Comunicação Manuscrita =&gt; 15 mil anos a. C. - evolução do homem rupestre =&gt; primeiras formas de escrita</w:t>
      </w:r>
    </w:p>
    <w:p w:rsidR="002D1AC4" w:rsidRPr="003D3518" w:rsidRDefault="003D3518" w:rsidP="003D3518">
      <w:pPr>
        <w:pStyle w:val="PargrafodaLista1"/>
        <w:numPr>
          <w:ilvl w:val="0"/>
          <w:numId w:val="7"/>
        </w:numPr>
        <w:tabs>
          <w:tab w:val="num" w:pos="1429"/>
        </w:tabs>
        <w:spacing w:before="120" w:after="0" w:line="240" w:lineRule="auto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>Comunicação Impressa =&gt; 1454 d.C. - invenção da prensa =&gt; Gutenberg</w:t>
      </w:r>
    </w:p>
    <w:p w:rsidR="002D1AC4" w:rsidRPr="003D3518" w:rsidRDefault="003D3518" w:rsidP="003D3518">
      <w:pPr>
        <w:pStyle w:val="PargrafodaLista1"/>
        <w:numPr>
          <w:ilvl w:val="0"/>
          <w:numId w:val="7"/>
        </w:numPr>
        <w:tabs>
          <w:tab w:val="num" w:pos="1429"/>
        </w:tabs>
        <w:spacing w:before="120" w:after="0" w:line="240" w:lineRule="auto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>Comunicação Eletrônica – Século XX - comunicação em rede =&gt; constituição das Gerações Y e Z.</w:t>
      </w:r>
    </w:p>
    <w:p w:rsidR="002D1AC4" w:rsidRPr="003D3518" w:rsidRDefault="003D3518" w:rsidP="003D3518">
      <w:pPr>
        <w:widowControl w:val="0"/>
        <w:spacing w:before="120" w:after="0" w:line="240" w:lineRule="auto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Como podemos ver, a linguagem oral antecede a linguagem visual, que por sua vez precede a linguagem escrita, ou seja, o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homem, após aprender a falar, começou a desenhar. A escrita só surgiu posteriormente, após o domínio da técnica visual. Os primeiros tipos de desenhos, com objetivo informativo, foram os mapas que reproduziam o espaço de determinado local. No Egito, foram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encontrados mapas feitos em papiro, datados do ano 1320 a.C.</w:t>
      </w:r>
    </w:p>
    <w:p w:rsidR="002D1AC4" w:rsidRPr="003D3518" w:rsidRDefault="003D3518" w:rsidP="003D3518">
      <w:pPr>
        <w:widowControl w:val="0"/>
        <w:spacing w:before="120" w:after="0" w:line="240" w:lineRule="auto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Mas, foi com a criação da prensa, por Gutenberg (1454), que a comunicação escrita se popularizou sendo que as imagens continuaram a ser fabricadas em xilogravura, uma vez que esta tecnologia não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comportava a técnica da reprodução de imagens. </w:t>
      </w:r>
    </w:p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A comunicação visual foi melhorar a sua qualidade entre os séculos VI e XVIII, com o auxílio da técnica de gravação em metal chamada de calcografia e, a partir do século XIX, a fotografia também contribuiu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lastRenderedPageBreak/>
        <w:t>para melhorar a qualidade visual dos materiais impressos.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</w:p>
    <w:p w:rsidR="002D1AC4" w:rsidRPr="003D3518" w:rsidRDefault="002D1AC4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</w:p>
    <w:p w:rsidR="002D1AC4" w:rsidRPr="003D3518" w:rsidRDefault="003D3518" w:rsidP="004910F5">
      <w:pPr>
        <w:widowControl w:val="0"/>
        <w:shd w:val="clear" w:color="auto" w:fill="D9D9D9" w:themeFill="background1" w:themeFillShade="D9"/>
        <w:spacing w:before="120" w:after="0" w:line="276" w:lineRule="atLeast"/>
        <w:ind w:left="10" w:right="10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Mapa do metrô de Londres, 1933, um clássico da infografia. </w:t>
      </w:r>
    </w:p>
    <w:p w:rsidR="002D1AC4" w:rsidRPr="003D3518" w:rsidRDefault="002D1AC4" w:rsidP="003D3518">
      <w:pPr>
        <w:widowControl w:val="0"/>
        <w:shd w:val="clear" w:color="auto" w:fill="D9D9D9" w:themeFill="background1" w:themeFillShade="D9"/>
        <w:spacing w:before="120" w:after="0" w:line="276" w:lineRule="atLeast"/>
        <w:ind w:left="10" w:right="10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hd w:val="clear" w:color="auto" w:fill="D9D9D9" w:themeFill="background1" w:themeFillShade="D9"/>
        <w:spacing w:before="120" w:after="0" w:line="276" w:lineRule="atLeast"/>
        <w:ind w:left="10" w:right="10"/>
        <w:jc w:val="center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noProof/>
          <w:color w:val="404040" w:themeColor="text1" w:themeTint="BF"/>
          <w:sz w:val="20"/>
          <w:szCs w:val="20"/>
          <w:lang w:eastAsia="pt-BR"/>
        </w:rPr>
        <w:drawing>
          <wp:inline distT="0" distB="0" distL="0" distR="0">
            <wp:extent cx="4260574" cy="6465905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0574" cy="64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360" w:type="dxa"/>
        <w:tblInd w:w="468" w:type="dxa"/>
        <w:tblLayout w:type="fixed"/>
        <w:tblLook w:val="0000" w:firstRow="0" w:lastRow="0" w:firstColumn="0" w:lastColumn="0" w:noHBand="0" w:noVBand="0"/>
      </w:tblPr>
      <w:tblGrid>
        <w:gridCol w:w="8360"/>
      </w:tblGrid>
      <w:tr w:rsidR="002D1AC4" w:rsidRPr="003D3518">
        <w:tc>
          <w:tcPr>
            <w:tcW w:w="836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2D1AC4" w:rsidP="003D3518">
            <w:pPr>
              <w:widowControl w:val="0"/>
              <w:spacing w:before="120" w:after="0" w:line="276" w:lineRule="atLeast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</w:p>
        </w:tc>
      </w:tr>
    </w:tbl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A infografia moderna tem inspira</w:t>
      </w:r>
      <w:r w:rsidR="004910F5">
        <w:rPr>
          <w:rFonts w:asciiTheme="minorHAnsi" w:hAnsiTheme="minorHAnsi" w:cs="Arial"/>
          <w:color w:val="404040" w:themeColor="text1" w:themeTint="BF"/>
          <w:sz w:val="20"/>
          <w:szCs w:val="20"/>
        </w:rPr>
        <w:t>ção nos desenhos que acompanham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 as informações militares produzidas pela NASA, como forma de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 xml:space="preserve">ilustração, porém, somente na década de 1980 essas inovações ganharam as páginas dos veículos impressos. Isso ocorreu pela popularização da informática, em especial, o surgimento da Apple, e consequentemente o computador Macintosh, como ferramenta 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lastRenderedPageBreak/>
        <w:t>primordial para designers e ilustradores gráficos.</w:t>
      </w:r>
    </w:p>
    <w:p w:rsidR="002D1AC4" w:rsidRPr="003D3518" w:rsidRDefault="002D1AC4" w:rsidP="003D3518">
      <w:pPr>
        <w:widowControl w:val="0"/>
        <w:spacing w:before="120" w:after="0" w:line="276" w:lineRule="atLeast"/>
        <w:rPr>
          <w:rFonts w:asciiTheme="minorHAnsi" w:hAnsiTheme="minorHAnsi" w:cs="Arial"/>
          <w:b/>
          <w:bCs/>
          <w:color w:val="404040" w:themeColor="text1" w:themeTint="BF"/>
          <w:sz w:val="20"/>
          <w:szCs w:val="20"/>
        </w:rPr>
      </w:pPr>
    </w:p>
    <w:p w:rsidR="002D1AC4" w:rsidRPr="00C153A9" w:rsidRDefault="003D3518" w:rsidP="00C153A9">
      <w:pPr>
        <w:widowControl w:val="0"/>
        <w:shd w:val="clear" w:color="auto" w:fill="D9D9D9" w:themeFill="background1" w:themeFillShade="D9"/>
        <w:spacing w:before="120" w:after="0" w:line="276" w:lineRule="atLeast"/>
        <w:ind w:left="10" w:right="10"/>
        <w:jc w:val="both"/>
        <w:rPr>
          <w:rFonts w:asciiTheme="minorHAnsi" w:hAnsiTheme="minorHAnsi" w:cs="Arial"/>
          <w:b/>
          <w:bCs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 w:cs="Arial"/>
          <w:b/>
          <w:bCs/>
          <w:color w:val="404040" w:themeColor="text1" w:themeTint="BF"/>
          <w:sz w:val="20"/>
          <w:szCs w:val="20"/>
        </w:rPr>
        <w:t>O Jornal USA Today</w:t>
      </w: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 xml:space="preserve">, produzido após uma intensa pesquisa de mercado, chegou à conclusão de que o americano, com cultura mediana, assimilava de maneira mais fácil a informação de aspecto visual. Então, o veículo revolucionou a estética da diagramação dos jornais, até então existentes, mesclando textos curtos (até 500 palavras) com informações gráficas. O USA Today passou da terceira posição (1.100.000 jornais/dia) para a segunda, em 1987 (1.600.000), ficando atrás apenas do Wall Street Journal. </w:t>
      </w:r>
    </w:p>
    <w:p w:rsidR="002D1AC4" w:rsidRPr="003D3518" w:rsidRDefault="002D1AC4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Atualmente, o grande desafio, daqueles que querem transmitir uma informação, é escolher qual a forma mais adequada de transmiti-la, em outras palavras, qual a melhor relação entre conteúdo e forma (foto, gráfico, ilustração, mapa etc</w:t>
      </w:r>
      <w:r w:rsidR="00C153A9">
        <w:rPr>
          <w:rFonts w:asciiTheme="minorHAnsi" w:hAnsiTheme="minorHAnsi" w:cs="Arial"/>
          <w:color w:val="404040" w:themeColor="text1" w:themeTint="BF"/>
          <w:sz w:val="20"/>
          <w:szCs w:val="20"/>
        </w:rPr>
        <w:t>.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).</w:t>
      </w:r>
    </w:p>
    <w:p w:rsidR="002D1AC4" w:rsidRPr="003D3518" w:rsidRDefault="003D3518" w:rsidP="003D3518">
      <w:pPr>
        <w:widowControl w:val="0"/>
        <w:spacing w:before="120" w:after="0" w:line="276" w:lineRule="atLeast"/>
        <w:jc w:val="both"/>
        <w:rPr>
          <w:rFonts w:asciiTheme="minorHAnsi" w:hAnsiTheme="minorHAnsi" w:cs="Arial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Então vem a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="00AD5355">
        <w:rPr>
          <w:rFonts w:asciiTheme="minorHAnsi" w:hAnsiTheme="minorHAnsi" w:cs="Arial"/>
          <w:color w:val="404040" w:themeColor="text1" w:themeTint="BF"/>
          <w:sz w:val="20"/>
          <w:szCs w:val="20"/>
        </w:rPr>
        <w:t>pergunta: O que é Infografia e c</w:t>
      </w:r>
      <w:r w:rsidRPr="003D3518">
        <w:rPr>
          <w:rFonts w:asciiTheme="minorHAnsi" w:hAnsiTheme="minorHAnsi" w:cs="Arial"/>
          <w:color w:val="404040" w:themeColor="text1" w:themeTint="BF"/>
          <w:sz w:val="20"/>
          <w:szCs w:val="20"/>
        </w:rPr>
        <w:t>omo utilizar este recurso de maneira eficiente?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Podemos dizer que há diversas formas de conceituar a infografia, mas podemos começar pelo próprio significado da palavra. De acordo com Ribeiro (2008) a expressão vem do termo inglês </w:t>
      </w:r>
      <w:r w:rsidRPr="00AD5355">
        <w:rPr>
          <w:rFonts w:asciiTheme="minorHAnsi" w:hAnsiTheme="minorHAnsi"/>
          <w:i/>
          <w:color w:val="404040" w:themeColor="text1" w:themeTint="BF"/>
          <w:sz w:val="20"/>
          <w:szCs w:val="20"/>
        </w:rPr>
        <w:t>infographic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, uma redução de </w:t>
      </w:r>
      <w:r w:rsidR="00AD5355">
        <w:rPr>
          <w:rFonts w:asciiTheme="minorHAnsi" w:hAnsiTheme="minorHAnsi"/>
          <w:color w:val="404040" w:themeColor="text1" w:themeTint="BF"/>
          <w:sz w:val="20"/>
          <w:szCs w:val="20"/>
        </w:rPr>
        <w:t>“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information graphic</w:t>
      </w:r>
      <w:r w:rsidR="00AD5355">
        <w:rPr>
          <w:rFonts w:asciiTheme="minorHAnsi" w:hAnsiTheme="minorHAnsi"/>
          <w:color w:val="404040" w:themeColor="text1" w:themeTint="BF"/>
          <w:sz w:val="20"/>
          <w:szCs w:val="20"/>
        </w:rPr>
        <w:t>”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, que significa informação gráfica. Em português, o termo “grafia” quer dizer escrita ou registro e “info” remete a informação. Desta construção, diz-se que infográfico é “informação + gráfico”, geralmente interpretado como uma imagem acompanhada de texto. </w:t>
      </w:r>
    </w:p>
    <w:p w:rsidR="002D1AC4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Precisamos acrescentar a este conceito que não basta a simples representação visual da informação. É necessário, quando vamos construir um infográfico, “dar vida a esta informação” ou “contextualizá-la” com o objetivo de estabelecer relações, diferenciar padrões e representá-los de uma forma que permitam ao leitor compreender que tal informação constrói algo com significado. </w:t>
      </w:r>
    </w:p>
    <w:p w:rsidR="00782852" w:rsidRPr="003D3518" w:rsidRDefault="00782852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hd w:val="clear" w:color="auto" w:fill="D9D9D9" w:themeFill="background1" w:themeFillShade="D9"/>
        <w:spacing w:before="120" w:after="0"/>
        <w:ind w:left="10" w:right="1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Tufte (2001) defende que os gráficos são os melhores instrumentos para raciocinar sobre informações quantitativas. É possível descrever, explorar e resumir um conjunto de números e dados por meio das imagens deles. A partir destas informações, define-se como função dos gráficos contextualizarem visualmente uma interpretação de dados. </w:t>
      </w:r>
    </w:p>
    <w:p w:rsidR="002D1AC4" w:rsidRPr="003D3518" w:rsidRDefault="002D1AC4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Então podemos dizer que: Os Infográficos são elementos comunicativos produzidos no intuito de transmitir uma mensagem, que resulta de uma interpretação de dados contextualizados visualmente por meio da integração de texto, imagens e/ou formas.</w:t>
      </w:r>
    </w:p>
    <w:p w:rsidR="002D1AC4" w:rsidRPr="003D3518" w:rsidRDefault="002D1AC4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2D1AC4" w:rsidRPr="003D3518" w:rsidRDefault="003D3518" w:rsidP="00782852">
      <w:pPr>
        <w:widowControl w:val="0"/>
        <w:shd w:val="clear" w:color="auto" w:fill="D9D9D9" w:themeFill="background1" w:themeFillShade="D9"/>
        <w:spacing w:before="120" w:after="0"/>
        <w:ind w:left="10" w:right="1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Os Infográficos são elementos comunicativos produzidos no intuito de transmitir uma mensagem, que resulta de uma interpretação de dados contextualizados visualmente por meio da integração de texto, imagens e/ou formas.</w:t>
      </w:r>
    </w:p>
    <w:p w:rsidR="002D1AC4" w:rsidRDefault="002D1AC4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782852" w:rsidRDefault="00782852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782852" w:rsidRDefault="00782852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782852" w:rsidRDefault="00782852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4F045C" w:rsidRDefault="004F045C" w:rsidP="002C099D">
      <w:pPr>
        <w:widowControl w:val="0"/>
        <w:spacing w:before="120" w:after="0"/>
        <w:ind w:right="1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2D1AC4" w:rsidRPr="00782852" w:rsidRDefault="003D3518" w:rsidP="002C099D">
      <w:pPr>
        <w:widowControl w:val="0"/>
        <w:spacing w:before="120" w:after="0"/>
        <w:ind w:right="10"/>
        <w:jc w:val="both"/>
        <w:rPr>
          <w:rFonts w:asciiTheme="minorHAnsi" w:hAnsiTheme="minorHAnsi"/>
          <w:b/>
          <w:color w:val="404040" w:themeColor="text1" w:themeTint="BF"/>
          <w:sz w:val="20"/>
          <w:szCs w:val="20"/>
        </w:rPr>
      </w:pPr>
      <w:r w:rsidRPr="00782852">
        <w:rPr>
          <w:rFonts w:asciiTheme="minorHAnsi" w:hAnsiTheme="minorHAnsi"/>
          <w:b/>
          <w:color w:val="404040" w:themeColor="text1" w:themeTint="BF"/>
          <w:sz w:val="20"/>
          <w:szCs w:val="20"/>
        </w:rPr>
        <w:lastRenderedPageBreak/>
        <w:t>Bons exemplos de infográficos</w:t>
      </w:r>
    </w:p>
    <w:p w:rsidR="002D1AC4" w:rsidRPr="003D3518" w:rsidRDefault="002D1AC4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tbl>
      <w:tblPr>
        <w:tblW w:w="9747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376"/>
        <w:gridCol w:w="2497"/>
        <w:gridCol w:w="764"/>
        <w:gridCol w:w="4110"/>
      </w:tblGrid>
      <w:tr w:rsidR="002D1AC4" w:rsidRPr="003D3518">
        <w:tc>
          <w:tcPr>
            <w:tcW w:w="237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noProof/>
                <w:color w:val="404040" w:themeColor="text1" w:themeTint="BF"/>
                <w:sz w:val="20"/>
                <w:szCs w:val="20"/>
                <w:lang w:eastAsia="pt-BR"/>
              </w:rPr>
              <w:drawing>
                <wp:inline distT="0" distB="0" distL="0" distR="0">
                  <wp:extent cx="1297689" cy="2420115"/>
                  <wp:effectExtent l="0" t="0" r="0" b="0"/>
                  <wp:docPr id="3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689" cy="2420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noProof/>
                <w:color w:val="404040" w:themeColor="text1" w:themeTint="BF"/>
                <w:sz w:val="20"/>
                <w:szCs w:val="20"/>
                <w:lang w:eastAsia="pt-BR"/>
              </w:rPr>
              <w:drawing>
                <wp:inline distT="0" distB="0" distL="0" distR="0">
                  <wp:extent cx="1898614" cy="1371152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m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614" cy="137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noProof/>
                <w:color w:val="404040" w:themeColor="text1" w:themeTint="BF"/>
                <w:sz w:val="20"/>
                <w:szCs w:val="20"/>
                <w:lang w:eastAsia="pt-BR"/>
              </w:rPr>
              <w:drawing>
                <wp:inline distT="0" distB="0" distL="0" distR="0">
                  <wp:extent cx="2242703" cy="1739207"/>
                  <wp:effectExtent l="0" t="0" r="0" b="0"/>
                  <wp:docPr id="5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703" cy="1739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AC4" w:rsidRPr="003D3518">
        <w:tc>
          <w:tcPr>
            <w:tcW w:w="237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  <w:t>http://www.pf.hienadepressiva.com.br/2012/08/o-que-acontece-em-1-minuto.html</w:t>
            </w:r>
          </w:p>
        </w:tc>
        <w:tc>
          <w:tcPr>
            <w:tcW w:w="326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  <w:t>http://wiki.colivre.net/Aurium/Vegetarianismo</w:t>
            </w:r>
          </w:p>
        </w:tc>
        <w:tc>
          <w:tcPr>
            <w:tcW w:w="411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16557E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hyperlink r:id="rId13" w:tgtFrame="_top" w:history="1">
              <w:r w:rsidR="003D3518" w:rsidRPr="003D3518">
                <w:rPr>
                  <w:rStyle w:val="Hiperligao"/>
                  <w:rFonts w:asciiTheme="minorHAnsi" w:hAnsiTheme="minorHAnsi"/>
                  <w:color w:val="404040" w:themeColor="text1" w:themeTint="BF"/>
                  <w:sz w:val="20"/>
                  <w:szCs w:val="20"/>
                </w:rPr>
                <w:t>http://www.cigarro.med.br/cap29.htm</w:t>
              </w:r>
            </w:hyperlink>
          </w:p>
        </w:tc>
      </w:tr>
      <w:tr w:rsidR="002D1AC4" w:rsidRPr="003D3518">
        <w:trPr>
          <w:trHeight w:val="582"/>
        </w:trPr>
        <w:tc>
          <w:tcPr>
            <w:tcW w:w="487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noProof/>
                <w:color w:val="404040" w:themeColor="text1" w:themeTint="BF"/>
                <w:sz w:val="20"/>
                <w:szCs w:val="20"/>
                <w:lang w:eastAsia="pt-BR"/>
              </w:rPr>
              <w:drawing>
                <wp:inline distT="0" distB="0" distL="0" distR="0">
                  <wp:extent cx="2632713" cy="1865824"/>
                  <wp:effectExtent l="0" t="0" r="0" b="0"/>
                  <wp:docPr id="6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2713" cy="1865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4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noProof/>
                <w:color w:val="404040" w:themeColor="text1" w:themeTint="BF"/>
                <w:sz w:val="20"/>
                <w:szCs w:val="20"/>
                <w:lang w:eastAsia="pt-BR"/>
              </w:rPr>
              <w:drawing>
                <wp:inline distT="0" distB="0" distL="0" distR="0">
                  <wp:extent cx="2674602" cy="1890677"/>
                  <wp:effectExtent l="0" t="0" r="0" b="0"/>
                  <wp:docPr id="7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1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02" cy="1890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AC4" w:rsidRPr="003D3518">
        <w:trPr>
          <w:trHeight w:val="582"/>
        </w:trPr>
        <w:tc>
          <w:tcPr>
            <w:tcW w:w="487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  <w:lang w:eastAsia="pt-BR"/>
              </w:rPr>
            </w:pPr>
            <w:r w:rsidRPr="003D3518">
              <w:rPr>
                <w:rFonts w:asciiTheme="minorHAnsi" w:hAnsiTheme="minorHAnsi"/>
                <w:color w:val="404040" w:themeColor="text1" w:themeTint="BF"/>
                <w:sz w:val="20"/>
                <w:szCs w:val="20"/>
                <w:lang w:eastAsia="pt-BR"/>
              </w:rPr>
              <w:t>http://www.mexidodeideias.com.br/index.php/infograficos/infografico-do-cafe-2-da-fazenda-a-sua-xicara/</w:t>
            </w:r>
          </w:p>
        </w:tc>
        <w:tc>
          <w:tcPr>
            <w:tcW w:w="4874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D1AC4" w:rsidRPr="003D3518" w:rsidRDefault="003D3518" w:rsidP="003D3518">
            <w:pPr>
              <w:widowControl w:val="0"/>
              <w:spacing w:before="120" w:after="0" w:line="240" w:lineRule="auto"/>
              <w:jc w:val="both"/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</w:pPr>
            <w:r w:rsidRPr="003D3518">
              <w:rPr>
                <w:rFonts w:asciiTheme="minorHAnsi" w:hAnsiTheme="minorHAnsi"/>
                <w:color w:val="404040" w:themeColor="text1" w:themeTint="BF"/>
                <w:sz w:val="20"/>
                <w:szCs w:val="20"/>
              </w:rPr>
              <w:t>http://www.verdenovo.org/site/?p=2401</w:t>
            </w:r>
          </w:p>
        </w:tc>
      </w:tr>
    </w:tbl>
    <w:p w:rsidR="002D1AC4" w:rsidRPr="003D3518" w:rsidRDefault="002D1AC4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Para construir infográficos precisamos ficar atentos à semântica dos elementos, ou seja, ao significado das palavras, das imagens e formas que vamos utilizar em nossa produção, uma vez que, uma</w:t>
      </w: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 xml:space="preserve"> língua se manifesta como um sistema de signos convencionais regidos por certas regras de organização, representadas pelos preceitos gramaticais.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Horn (1998) dá alguns exemplos de como podemos usar algumas imagens para passar informações em infográficos. Veja a seguir: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“quem”: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Indicar pessoas envolvidas e as informações que forem relevantes sobre ela tais como emoções, atitudes, identidade etc, por meio da representação física da personalidade em questão, representação de algo de interesse desta pessoa e a representação de sua profissão. Então, se estamos falando da falta de médicos em hospitais podemos colocar pequenas figuras que representem médicos.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lastRenderedPageBreak/>
        <w:t xml:space="preserve"> 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“o que”: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Indicar objeto ou local e descrever a aparência de objetos físicos. Por exemplo, em um infográfico que quero representar o impacto da seca na agricultura da laranja, por exemplo, posso utilizar desenhos de laranjas para representar quantidades no gráfico.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“onde”: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Dizer a localização espacial das pessoas ou objetos. Sugere-se indicar diretamente a localização, através de um mapa, por exemplo; ou através da posição relativa entre dois objetos ou pela localização dentro de um sistema. Um exemplo é quando queremos demonstrar a taxa de crescimento da população do Brasil, em diferentes regiões, em determinado ano. Posso fazer o mapa do Brasil e alocar desenhos de indivíduos em diferentes regiões, junto com porcentagens que representem este contexto.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 xml:space="preserve">Mostrar “quando”: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Indicar tempo. Pode ser um horário, época ou a duração de um evento. É possível representar esta função através de objetos conhecidos por determinado grupo, como o relógio; por meio da representação das estações; ou pela contextualização em uma linha do tempo, composta aqui por texto e forma.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“movimento”: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Revelar mudança da localização física, que é percebida como um movimento. Sugerem-se três formas de representação, por meio da demarcação da trajetória (com o uso de formas), da posição física do personagem ou de formas indicativas, como setas.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“comparações”: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Dizer semelhanças e diferenças entre as coisas. O uso de infográficos comparativos pode mostrar um ou mais parâmetros de comparação. Comparações através de tamanhos também são indicadas.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•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Mostrar “comparações quantitativas”: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Comparar visualmente dados, proporções, etc. por meio de gráficos, como os de barra</w:t>
      </w:r>
      <w:r w:rsidR="002C099D">
        <w:rPr>
          <w:rFonts w:asciiTheme="minorHAnsi" w:hAnsiTheme="minorHAnsi"/>
          <w:color w:val="404040" w:themeColor="text1" w:themeTint="BF"/>
          <w:sz w:val="20"/>
          <w:szCs w:val="20"/>
        </w:rPr>
        <w:t>,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e comparação por meio dos tamanhos de círculos. 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Vale lembrar que essas funções podem ser usadas, uma de cada vez, ou simultâneas tendo como ponto de partida o contexto produtivo das imagens e a definição sobre o que é importante “mostrar” para que a informação desejada seja transmitida. </w:t>
      </w:r>
    </w:p>
    <w:p w:rsidR="00F53822" w:rsidRDefault="00F53822" w:rsidP="003D3518">
      <w:pPr>
        <w:widowControl w:val="0"/>
        <w:rPr>
          <w:rFonts w:asciiTheme="minorHAnsi" w:hAnsiTheme="minorHAnsi"/>
          <w:b/>
          <w:color w:val="404040" w:themeColor="text1" w:themeTint="BF"/>
          <w:sz w:val="20"/>
          <w:szCs w:val="20"/>
        </w:rPr>
      </w:pPr>
    </w:p>
    <w:p w:rsidR="004F045C" w:rsidRDefault="007976EB" w:rsidP="003D3518">
      <w:pPr>
        <w:widowControl w:val="0"/>
        <w:rPr>
          <w:rFonts w:asciiTheme="minorHAnsi" w:hAnsiTheme="minorHAnsi"/>
          <w:b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b/>
          <w:color w:val="404040" w:themeColor="text1" w:themeTint="BF"/>
          <w:sz w:val="20"/>
          <w:szCs w:val="20"/>
        </w:rPr>
        <w:t>O passo a passo para se construir um infográfico:</w:t>
      </w:r>
    </w:p>
    <w:p w:rsidR="007976EB" w:rsidRPr="009033B9" w:rsidRDefault="007976EB" w:rsidP="007976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rPr>
          <w:rFonts w:asciiTheme="minorHAnsi" w:hAnsiTheme="minorHAnsi"/>
          <w:b/>
          <w:color w:val="404040" w:themeColor="text1" w:themeTint="BF"/>
          <w:sz w:val="10"/>
          <w:szCs w:val="10"/>
        </w:rPr>
      </w:pPr>
    </w:p>
    <w:p w:rsidR="002D1AC4" w:rsidRPr="003D3518" w:rsidRDefault="0016557E" w:rsidP="007976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rPr>
          <w:rFonts w:asciiTheme="minorHAnsi" w:hAnsiTheme="minorHAnsi"/>
          <w:color w:val="404040" w:themeColor="text1" w:themeTint="BF"/>
          <w:sz w:val="20"/>
          <w:szCs w:val="20"/>
        </w:rPr>
      </w:pP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BEBG" o:spid="_x0000_s1036" alt="" style="position:absolute;margin-left:0;margin-top:0;width:53pt;height:33pt;z-index:251666432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BEBG" inset="1.19mm,1.19mm,1.19mm,1.19mm">
              <w:txbxContent>
                <w:p w:rsidR="002D1AC4" w:rsidRDefault="003D3518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Definição do tema</w:t>
                  </w:r>
                </w:p>
                <w:p w:rsidR="002D1AC4" w:rsidRDefault="002D1AC4"/>
              </w:txbxContent>
            </v:textbox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AJBG" o:spid="_x0000_s1035" alt="" style="position:absolute;margin-left:359.5pt;margin-top:9.8pt;width:11pt;height:13pt;z-index:251655168;mso-position-horizontal-relative:text;v-text-anchor:middle" coordsize="143309,167645" path="m,33529r71655,l71655,r71654,83823l71655,167645r,-33529l,134116,,33529xe" fillcolor="#b2c1db" stroked="f"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6MBG" o:spid="_x0000_s1034" alt="" style="position:absolute;margin-left:72.8pt;margin-top:0;width:53pt;height:33pt;z-index:251667456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6MBG" inset="1.19mm,1.19mm,1.19mm,1.19mm">
              <w:txbxContent>
                <w:p w:rsidR="002D1AC4" w:rsidRDefault="003D3518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Planejamento da pesquisa</w:t>
                  </w:r>
                </w:p>
                <w:p w:rsidR="002D1AC4" w:rsidRDefault="002D1AC4"/>
              </w:txbxContent>
            </v:textbox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5RBG" o:spid="_x0000_s1033" alt="" style="position:absolute;margin-left:281.9pt;margin-top:9.8pt;width:11pt;height:13pt;z-index:251665408;mso-position-horizontal-relative:text;v-text-anchor:middle" coordsize="143309,167645" path="m,33529r71655,l71655,r71654,83823l71655,167645r,-33529l,134116,,33529xe" fillcolor="#b2c1db" stroked="f"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4VBG" o:spid="_x0000_s1032" alt="" style="position:absolute;margin-left:145.7pt;margin-top:0;width:53pt;height:33pt;z-index:251668480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4VBG" inset="1.19mm,1.19mm,1.19mm,1.19mm">
              <w:txbxContent>
                <w:p w:rsidR="002D1AC4" w:rsidRDefault="003D3518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Elaboração do conteúdo</w:t>
                  </w:r>
                </w:p>
                <w:p w:rsidR="002D1AC4" w:rsidRDefault="002D1AC4"/>
              </w:txbxContent>
            </v:textbox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31BG" o:spid="_x0000_s1031" alt="" style="position:absolute;margin-left:195.9pt;margin-top:9.8pt;width:11pt;height:13pt;z-index:251659264;mso-position-horizontal-relative:text;v-text-anchor:middle" coordsize="143309,167645" path="m,33529r71655,l71655,r71654,83823l71655,167645r,-33529l,134116,,33529xe" fillcolor="#b2c1db" stroked="f"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25BG" o:spid="_x0000_s1030" alt="" style="position:absolute;margin-left:231.05pt;margin-top:0;width:53pt;height:33pt;z-index:251669504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25BG" inset="1.19mm,1.19mm,1.19mm,1.19mm">
              <w:txbxContent>
                <w:p w:rsidR="002D1AC4" w:rsidRDefault="003D3518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Arquitetura da informação</w:t>
                  </w:r>
                </w:p>
                <w:p w:rsidR="002D1AC4" w:rsidRDefault="002D1AC4"/>
              </w:txbxContent>
            </v:textbox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2DAI" o:spid="_x0000_s1029" alt="" style="position:absolute;margin-left:123.45pt;margin-top:9.8pt;width:11pt;height:13pt;z-index:251661312;mso-position-horizontal-relative:text;v-text-anchor:middle" coordsize="143309,167645" path="m,33529r71655,l71655,r71654,83823l71655,167645r,-33529l,134116,,33529xe" fillcolor="#b2c1db" stroked="f"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1HAI" o:spid="_x0000_s1028" alt="" style="position:absolute;margin-left:309.8pt;margin-top:0;width:53pt;height:33pt;z-index:251670528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1HAI" inset="1.19mm,1.19mm,1.19mm,1.19mm">
              <w:txbxContent>
                <w:p w:rsidR="002D1AC4" w:rsidRDefault="003D3518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Análise crítica dos resultados</w:t>
                  </w:r>
                </w:p>
                <w:p w:rsidR="002D1AC4" w:rsidRDefault="002D1AC4"/>
              </w:txbxContent>
            </v:textbox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ZMAI" o:spid="_x0000_s1027" alt="" style="position:absolute;margin-left:50.5pt;margin-top:9.8pt;width:11pt;height:13pt;z-index:251663360;mso-position-horizontal-relative:text;v-text-anchor:middle" coordsize="143309,167645" path="m,33529r71655,l71655,r71654,83823l71655,167645r,-33529l,134116,,33529xe" fillcolor="#b2c1db" stroked="f">
            <w10:anchorlock/>
          </v:shape>
        </w:pict>
      </w:r>
      <w:r>
        <w:rPr>
          <w:rFonts w:asciiTheme="minorHAnsi" w:hAnsiTheme="minorHAnsi"/>
          <w:color w:val="404040" w:themeColor="text1" w:themeTint="BF"/>
          <w:sz w:val="20"/>
          <w:szCs w:val="20"/>
        </w:rPr>
        <w:pict>
          <v:shape id="_x0000_sID0EYQAI" o:spid="_x0000_s1026" alt="" style="position:absolute;margin-left:383.55pt;margin-top:0;width:53pt;height:33pt;z-index:251664384;v-text-anchor:middle" coordsize="675989,424605" o:spt="100" adj="0,,0" path="m,42461c,19010,19010,,42461,l633529,v23451,,42461,19010,42461,42461c675990,155689,675989,268917,675989,382145v,23451,-19010,42461,-42461,42461l42461,424605c19010,424605,,405595,,382144l,42461xe" fillcolor="#4f81bd" strokecolor="white" strokeweight="2pt">
            <v:stroke joinstyle="round"/>
            <v:formulas/>
            <v:path o:connecttype="segments"/>
            <v:textbox style="mso-next-textbox:#_x0000_sID0EYQAI" inset="1.19mm,1.19mm,1.19mm,1.19mm">
              <w:txbxContent>
                <w:p w:rsidR="002D1AC4" w:rsidRDefault="003D3518" w:rsidP="00F53822">
                  <w:pPr>
                    <w:widowControl w:val="0"/>
                    <w:spacing w:after="60" w:line="216" w:lineRule="auto"/>
                    <w:jc w:val="center"/>
                  </w:pPr>
                  <w:r>
                    <w:rPr>
                      <w:rStyle w:val="Fontepargpadro1"/>
                      <w:color w:val="FFFFFF"/>
                      <w:kern w:val="16"/>
                      <w:sz w:val="15"/>
                      <w:szCs w:val="15"/>
                    </w:rPr>
                    <w:t>Publicação</w:t>
                  </w:r>
                </w:p>
                <w:p w:rsidR="002D1AC4" w:rsidRDefault="002D1AC4" w:rsidP="00F53822">
                  <w:pPr>
                    <w:jc w:val="center"/>
                  </w:pPr>
                </w:p>
              </w:txbxContent>
            </v:textbox>
            <w10:anchorlock/>
          </v:shape>
        </w:pict>
      </w:r>
    </w:p>
    <w:p w:rsidR="009033B9" w:rsidRDefault="009033B9" w:rsidP="007976EB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before="120" w:after="0"/>
        <w:jc w:val="both"/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</w:pPr>
    </w:p>
    <w:p w:rsidR="009033B9" w:rsidRPr="009033B9" w:rsidRDefault="009033B9" w:rsidP="009033B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jc w:val="both"/>
        <w:rPr>
          <w:rStyle w:val="Fontepargpadro1"/>
          <w:rFonts w:asciiTheme="minorHAnsi" w:hAnsiTheme="minorHAnsi"/>
          <w:b/>
          <w:color w:val="404040" w:themeColor="text1" w:themeTint="BF"/>
          <w:sz w:val="10"/>
          <w:szCs w:val="10"/>
        </w:rPr>
      </w:pPr>
    </w:p>
    <w:p w:rsidR="00D106DB" w:rsidRDefault="00D106DB" w:rsidP="003D3518">
      <w:pPr>
        <w:widowControl w:val="0"/>
        <w:spacing w:before="120" w:after="0"/>
        <w:jc w:val="both"/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</w:pP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Definição do Tema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- O infográfico tem início com a sugestão de um tema a ser discutido e publicado. Pode ser um tema de estudo, um fato ou uma notícia. Tal tema deve ser relevante para determinado grupo de alunos. Para o uso em nossas atividades pedagógicas podemos buscar temas polêmicos que estão em voga na mídia e que chamam a atenção dos estudantes. Assim, eles se sentirão estimulados a participar de atividades de pesquisa.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Planejamento da Pesquisa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– </w:t>
      </w:r>
      <w:r w:rsidR="000B7A74">
        <w:rPr>
          <w:rFonts w:asciiTheme="minorHAnsi" w:hAnsiTheme="minorHAnsi"/>
          <w:color w:val="404040" w:themeColor="text1" w:themeTint="BF"/>
          <w:sz w:val="20"/>
          <w:szCs w:val="20"/>
        </w:rPr>
        <w:t xml:space="preserve">Depois da definição do tema, é necessário o planejamento de como será feita a pesquisa e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como o conteúdo será exposto. Para começar é necessário pensar no propósito do infográfico e para isto, pode-se elaborar, junto com os alunos, um conjunto de perguntas, tais como: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O que queremos descobrir com esta pesquisa? O que queremos comunicar por meio deste Infográfico? Qual a melhor forma de comunicar esta informação?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Feito isso, passamos à definição das informações que deverão ser apuradas, tendo como perguntas centrais: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 xml:space="preserve">Quais informações são necessárias para conseguir construir este infográfico? Que tipo de pesquisa teremos que fazer e/ou como iremos </w:t>
      </w: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lastRenderedPageBreak/>
        <w:t xml:space="preserve">levantar as informações necessárias?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O passo seguinte é avaliar o tempo para realizar esta atividade e também qual recurso será utilizado para produzir o infográfico. Por fim, será necessário definir um local onde poderá ser publicado. O local da publicação é importante, pois se ele for impresso para colocar em um cartaz, por exemplo, temos que ter uma preocupação com a qualidade de impressão, o que não ocorre se ele for colocado em um espaço virtual, como o blog da escola, por exemplo.   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Busca por Similares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– </w:t>
      </w:r>
      <w:r w:rsidR="00EB0276">
        <w:rPr>
          <w:rFonts w:asciiTheme="minorHAnsi" w:hAnsiTheme="minorHAnsi"/>
          <w:color w:val="404040" w:themeColor="text1" w:themeTint="BF"/>
          <w:sz w:val="20"/>
          <w:szCs w:val="20"/>
        </w:rPr>
        <w:t>V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ale a pena sempre fazer uma busca na Internet para conhecer o que já foi produzido sobre o tema em questão, dando oportunidade inclusive de avaliação de padrões estéticos.   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Elaboração de Conteúdo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– É o momento de levantar informações por meio de pesquisas na Internet, aplicação de questionários, consulta a livros etc. Após </w:t>
      </w:r>
      <w:r w:rsidR="0001512A">
        <w:rPr>
          <w:rFonts w:asciiTheme="minorHAnsi" w:hAnsiTheme="minorHAnsi"/>
          <w:color w:val="404040" w:themeColor="text1" w:themeTint="BF"/>
          <w:sz w:val="20"/>
          <w:szCs w:val="20"/>
        </w:rPr>
        <w:t xml:space="preserve">a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leitura e </w:t>
      </w:r>
      <w:r w:rsidR="0001512A">
        <w:rPr>
          <w:rFonts w:asciiTheme="minorHAnsi" w:hAnsiTheme="minorHAnsi"/>
          <w:color w:val="404040" w:themeColor="text1" w:themeTint="BF"/>
          <w:sz w:val="20"/>
          <w:szCs w:val="20"/>
        </w:rPr>
        <w:t xml:space="preserve">a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interpretação das informações, o passo seguinte é pensar em como estas informações poderão s</w:t>
      </w:r>
      <w:r w:rsidR="00AA45F9">
        <w:rPr>
          <w:rFonts w:asciiTheme="minorHAnsi" w:hAnsiTheme="minorHAnsi"/>
          <w:color w:val="404040" w:themeColor="text1" w:themeTint="BF"/>
          <w:sz w:val="20"/>
          <w:szCs w:val="20"/>
        </w:rPr>
        <w:t xml:space="preserve">er representadas por meio de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infográficos. </w:t>
      </w:r>
    </w:p>
    <w:p w:rsidR="002D1AC4" w:rsidRPr="003D3518" w:rsidRDefault="00BA1DD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>
        <w:rPr>
          <w:rFonts w:asciiTheme="minorHAnsi" w:hAnsiTheme="minorHAnsi"/>
          <w:b/>
          <w:noProof/>
          <w:color w:val="404040" w:themeColor="text1" w:themeTint="BF"/>
          <w:sz w:val="20"/>
          <w:szCs w:val="20"/>
          <w:lang w:eastAsia="pt-BR"/>
        </w:rPr>
        <w:drawing>
          <wp:anchor distT="144145" distB="144145" distL="144145" distR="144145" simplePos="0" relativeHeight="251657728" behindDoc="0" locked="0" layoutInCell="1" allowOverlap="1" wp14:anchorId="175DE872" wp14:editId="08AB2BA5">
            <wp:simplePos x="0" y="0"/>
            <wp:positionH relativeFrom="margin">
              <wp:posOffset>24130</wp:posOffset>
            </wp:positionH>
            <wp:positionV relativeFrom="margin">
              <wp:posOffset>2257425</wp:posOffset>
            </wp:positionV>
            <wp:extent cx="3128010" cy="3641725"/>
            <wp:effectExtent l="0" t="0" r="0" b="0"/>
            <wp:wrapSquare wrapText="bothSides" distT="0" distB="0" distL="0" distR="0"/>
            <wp:docPr id="8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4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364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D3518"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Construção da Arquitetura de Informação</w:t>
      </w:r>
      <w:r w:rsidR="003D3518"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– Este é o momento em que ocorre a organização das informações para produção do infográfico. É organizado em dois momentos: o primeiro é um esboço do que pode ser feito de forma manual ou digitalmente. O esboço já deve contemplar alguns elementos que não podem faltar no infográfico que são: </w:t>
      </w:r>
    </w:p>
    <w:p w:rsidR="002D1AC4" w:rsidRPr="003D3518" w:rsidRDefault="003D3518" w:rsidP="00EB0276">
      <w:pPr>
        <w:pStyle w:val="PargrafodaLista1"/>
        <w:numPr>
          <w:ilvl w:val="0"/>
          <w:numId w:val="6"/>
        </w:numPr>
        <w:tabs>
          <w:tab w:val="num" w:pos="284"/>
        </w:tabs>
        <w:spacing w:before="120" w:after="0" w:line="240" w:lineRule="auto"/>
        <w:ind w:left="1276" w:hanging="1276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Texto:</w:t>
      </w:r>
      <w:r w:rsidR="0001512A">
        <w:rPr>
          <w:rFonts w:asciiTheme="minorHAnsi" w:hAnsiTheme="minorHAnsi"/>
          <w:color w:val="404040" w:themeColor="text1" w:themeTint="BF"/>
          <w:sz w:val="20"/>
          <w:szCs w:val="20"/>
        </w:rPr>
        <w:t xml:space="preserve"> T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ítulo, abertura, subtítulo e legenda. </w:t>
      </w:r>
    </w:p>
    <w:p w:rsidR="002D1AC4" w:rsidRPr="003D3518" w:rsidRDefault="003D3518" w:rsidP="00EB0276">
      <w:pPr>
        <w:pStyle w:val="PargrafodaLista1"/>
        <w:numPr>
          <w:ilvl w:val="0"/>
          <w:numId w:val="6"/>
        </w:numPr>
        <w:tabs>
          <w:tab w:val="num" w:pos="284"/>
        </w:tabs>
        <w:spacing w:before="120" w:after="0" w:line="240" w:lineRule="auto"/>
        <w:ind w:hanging="216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Imagem: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Representação de algo real ou imaginário. Pode indicar: quem, o que, o que há dentro, onde, quando, como funciona, como fazer, movimento, conceitos, comparações e comparações</w:t>
      </w:r>
      <w:r w:rsidR="00B7458C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quantitativas. </w:t>
      </w:r>
    </w:p>
    <w:p w:rsidR="00F53822" w:rsidRDefault="003D3518" w:rsidP="00AA45F9">
      <w:pPr>
        <w:pStyle w:val="PargrafodaLista1"/>
        <w:numPr>
          <w:ilvl w:val="0"/>
          <w:numId w:val="6"/>
        </w:numPr>
        <w:tabs>
          <w:tab w:val="left" w:pos="284"/>
        </w:tabs>
        <w:spacing w:before="120" w:after="0" w:line="240" w:lineRule="auto"/>
        <w:ind w:hanging="216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AA45F9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Forma:</w:t>
      </w:r>
      <w:r w:rsidRPr="00AA45F9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="0001512A" w:rsidRPr="00AA45F9">
        <w:rPr>
          <w:rFonts w:asciiTheme="minorHAnsi" w:hAnsiTheme="minorHAnsi"/>
          <w:color w:val="404040" w:themeColor="text1" w:themeTint="BF"/>
          <w:sz w:val="20"/>
          <w:szCs w:val="20"/>
        </w:rPr>
        <w:t>Permitir</w:t>
      </w:r>
      <w:r w:rsidRPr="00AA45F9">
        <w:rPr>
          <w:rFonts w:asciiTheme="minorHAnsi" w:hAnsiTheme="minorHAnsi"/>
          <w:color w:val="404040" w:themeColor="text1" w:themeTint="BF"/>
          <w:sz w:val="20"/>
          <w:szCs w:val="20"/>
        </w:rPr>
        <w:t xml:space="preserve"> a integração entre textos e imagens por meio de pontos, linhas, formas abstratas entre outras.  </w:t>
      </w:r>
    </w:p>
    <w:p w:rsidR="00AA45F9" w:rsidRDefault="00AA45F9" w:rsidP="00AA45F9">
      <w:pPr>
        <w:pStyle w:val="PargrafodaLista1"/>
        <w:spacing w:before="120" w:after="0" w:line="240" w:lineRule="auto"/>
        <w:ind w:left="216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</w:p>
    <w:p w:rsidR="00AA45F9" w:rsidRDefault="003D3518" w:rsidP="00AA45F9">
      <w:pPr>
        <w:widowControl w:val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O segundo momento é a produção do infográfico em si (versão final). É, neste momento, que as ilustrações ganham cores e estilos, fotografias são produzidas, textos e formas ganham propriedades, são realizados os ajustes da integração entre texto, imagens e formas. Alguns softwares, tais como </w:t>
      </w:r>
      <w:proofErr w:type="spellStart"/>
      <w:r w:rsidRPr="003D3518">
        <w:rPr>
          <w:rStyle w:val="Fontepargpadro1"/>
          <w:rFonts w:asciiTheme="minorHAnsi" w:hAnsiTheme="minorHAnsi" w:cs="Arial"/>
          <w:b/>
          <w:color w:val="404040" w:themeColor="text1" w:themeTint="BF"/>
          <w:sz w:val="20"/>
          <w:szCs w:val="20"/>
        </w:rPr>
        <w:t>piktoChart</w:t>
      </w:r>
      <w:proofErr w:type="spellEnd"/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 xml:space="preserve"> (</w:t>
      </w:r>
      <w:proofErr w:type="spellStart"/>
      <w:r w:rsidR="004D533F">
        <w:fldChar w:fldCharType="begin"/>
      </w:r>
      <w:r w:rsidR="004D533F">
        <w:instrText xml:space="preserve"> HYPERLINK "http://piktochart.com/" \t "_top" </w:instrText>
      </w:r>
      <w:r w:rsidR="004D533F">
        <w:fldChar w:fldCharType="separate"/>
      </w:r>
      <w:r w:rsidRPr="003D3518">
        <w:rPr>
          <w:rStyle w:val="Hiperligao"/>
          <w:rFonts w:asciiTheme="minorHAnsi" w:hAnsiTheme="minorHAnsi" w:cs="Arial"/>
          <w:color w:val="404040" w:themeColor="text1" w:themeTint="BF"/>
          <w:sz w:val="20"/>
          <w:szCs w:val="20"/>
        </w:rPr>
        <w:t>http</w:t>
      </w:r>
      <w:proofErr w:type="spellEnd"/>
      <w:r w:rsidRPr="003D3518">
        <w:rPr>
          <w:rStyle w:val="Hiperligao"/>
          <w:rFonts w:asciiTheme="minorHAnsi" w:hAnsiTheme="minorHAnsi" w:cs="Arial"/>
          <w:color w:val="404040" w:themeColor="text1" w:themeTint="BF"/>
          <w:sz w:val="20"/>
          <w:szCs w:val="20"/>
        </w:rPr>
        <w:t>://</w:t>
      </w:r>
      <w:proofErr w:type="spellStart"/>
      <w:r w:rsidRPr="003D3518">
        <w:rPr>
          <w:rStyle w:val="Hiperligao"/>
          <w:rFonts w:asciiTheme="minorHAnsi" w:hAnsiTheme="minorHAnsi" w:cs="Arial"/>
          <w:color w:val="404040" w:themeColor="text1" w:themeTint="BF"/>
          <w:sz w:val="20"/>
          <w:szCs w:val="20"/>
        </w:rPr>
        <w:t>piktochart.com</w:t>
      </w:r>
      <w:proofErr w:type="spellEnd"/>
      <w:r w:rsidR="004D533F">
        <w:rPr>
          <w:rStyle w:val="Hiperligao"/>
          <w:rFonts w:asciiTheme="minorHAnsi" w:hAnsiTheme="minorHAnsi" w:cs="Arial"/>
          <w:color w:val="404040" w:themeColor="text1" w:themeTint="BF"/>
          <w:sz w:val="20"/>
          <w:szCs w:val="20"/>
        </w:rPr>
        <w:fldChar w:fldCharType="end"/>
      </w:r>
      <w:r w:rsidRPr="003D3518">
        <w:rPr>
          <w:rStyle w:val="Fontepargpadro1"/>
          <w:rFonts w:asciiTheme="minorHAnsi" w:hAnsiTheme="minorHAnsi" w:cs="Arial"/>
          <w:color w:val="404040" w:themeColor="text1" w:themeTint="BF"/>
          <w:sz w:val="20"/>
          <w:szCs w:val="20"/>
        </w:rPr>
        <w:t xml:space="preserve">) 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podem colaborar na construção dos infográficos.</w:t>
      </w:r>
    </w:p>
    <w:p w:rsidR="002D1AC4" w:rsidRPr="003D3518" w:rsidRDefault="00D106DB" w:rsidP="00AA45F9">
      <w:pPr>
        <w:widowControl w:val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>
        <w:rPr>
          <w:rFonts w:asciiTheme="minorHAnsi" w:hAnsiTheme="minorHAnsi"/>
          <w:b/>
          <w:noProof/>
          <w:color w:val="404040" w:themeColor="text1" w:themeTint="BF"/>
          <w:sz w:val="20"/>
          <w:szCs w:val="20"/>
          <w:lang w:eastAsia="pt-BR"/>
        </w:rPr>
        <w:lastRenderedPageBreak/>
        <w:drawing>
          <wp:anchor distT="144145" distB="144145" distL="144145" distR="144145" simplePos="0" relativeHeight="251658752" behindDoc="0" locked="0" layoutInCell="1" allowOverlap="1" wp14:anchorId="63C304AC" wp14:editId="4B9718F8">
            <wp:simplePos x="0" y="0"/>
            <wp:positionH relativeFrom="margin">
              <wp:posOffset>2830195</wp:posOffset>
            </wp:positionH>
            <wp:positionV relativeFrom="margin">
              <wp:posOffset>55880</wp:posOffset>
            </wp:positionV>
            <wp:extent cx="2404745" cy="1679575"/>
            <wp:effectExtent l="19050" t="0" r="0" b="0"/>
            <wp:wrapSquare wrapText="bothSides" distT="0" distB="0" distL="0" distR="0"/>
            <wp:docPr id="9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44"/>
                    <pic:cNvPicPr>
                      <a:picLocks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3518"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 xml:space="preserve">Análise crítica – </w:t>
      </w:r>
      <w:r w:rsidR="003D3518"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A produção final deve passar por revisão, antes da sua publicação e divulgação a um grupo externo. É importante verificar se foram contemplados todos os itens apontados como essenciais anteriormente, se não há erros de digitação e se o infográfico consegue transmitir de forma clara a informação. Depois de finalizado e feita esta avaliação, é interessante realizar com o grupo de alunos uma análise </w:t>
      </w:r>
      <w:r w:rsidR="008C784D" w:rsidRPr="003D3518">
        <w:rPr>
          <w:rFonts w:asciiTheme="minorHAnsi" w:hAnsiTheme="minorHAnsi"/>
          <w:color w:val="404040" w:themeColor="text1" w:themeTint="BF"/>
          <w:sz w:val="20"/>
          <w:szCs w:val="20"/>
        </w:rPr>
        <w:t>crítica</w:t>
      </w:r>
      <w:r w:rsidR="003D3518"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dos infográficos produzidos por eles com o objetivo de ampliar para uma discussão mais profunda sobre os temas. Estas discussões podem estar relacionadas às situações-problema presentes no cotidiano destes alunos e levar à busca de soluções, constituindo-se em momentos de aprendizagem significativa e exercício da cidadania.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Publicação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– Para os alunos, nada melhor do que fazer um bom trabalho e divulgar! Os infográficos podem ser disponibilizados para a comunidade escolar e/ou na Internet. Podem ser disponibilizados no jornal ou revista da escola, no quadro de avisos, nos murais, em um blog, nas redes sociais etc. Quanto mais ele for divulgado e mais feedbacks ele receber, mais motivados ficarão os alunos, o que pode levá-los a se envolver com outros temas e, com isso</w:t>
      </w:r>
      <w:r w:rsidR="00B2354A">
        <w:rPr>
          <w:rFonts w:asciiTheme="minorHAnsi" w:hAnsiTheme="minorHAnsi"/>
          <w:color w:val="404040" w:themeColor="text1" w:themeTint="BF"/>
          <w:sz w:val="20"/>
          <w:szCs w:val="20"/>
        </w:rPr>
        <w:t>,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propiciar mais momentos de aprendizagem significativa.</w:t>
      </w:r>
    </w:p>
    <w:p w:rsidR="002D1AC4" w:rsidRPr="003D3518" w:rsidRDefault="003D3518" w:rsidP="003D3518">
      <w:pPr>
        <w:widowControl w:val="0"/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>Em resumo, trabalhar a produção de infográficos com os alunos pode colaborar para apropriação e reflexão sobre temas importantes que fazem parte do conteúdo programático em diferentes momentos da Educação Básica. Possibilita também o desenvolvimento de diferentes competências necessárias para uma participação ativa na sociedade contemporânea. Dentre elas: leitura e interpretação de diferentes tipos de textos, eficiência na transmissão de informações, fazendo uso de diferentes formas de produção textual e produção de gráficos, aprendizagem de recursos computacionais e exercício da cidadania.</w:t>
      </w:r>
    </w:p>
    <w:p w:rsidR="002D1AC4" w:rsidRDefault="003D3518" w:rsidP="003D3518">
      <w:pPr>
        <w:widowControl w:val="0"/>
        <w:spacing w:before="120" w:after="0"/>
        <w:jc w:val="right"/>
        <w:rPr>
          <w:rFonts w:asciiTheme="minorHAnsi" w:hAnsiTheme="minorHAnsi"/>
          <w:i/>
          <w:color w:val="404040" w:themeColor="text1" w:themeTint="BF"/>
          <w:sz w:val="20"/>
          <w:szCs w:val="20"/>
        </w:rPr>
      </w:pPr>
      <w:r w:rsidRPr="003D3518">
        <w:rPr>
          <w:rFonts w:asciiTheme="minorHAnsi" w:hAnsiTheme="minorHAnsi"/>
          <w:i/>
          <w:color w:val="404040" w:themeColor="text1" w:themeTint="BF"/>
          <w:sz w:val="20"/>
          <w:szCs w:val="20"/>
        </w:rPr>
        <w:t>“Toda a nossa cultura</w:t>
      </w:r>
      <w:r w:rsidRPr="003D3518">
        <w:rPr>
          <w:rFonts w:asciiTheme="minorHAnsi" w:hAnsiTheme="minorHAnsi"/>
          <w:color w:val="404040" w:themeColor="text1" w:themeTint="BF"/>
          <w:sz w:val="20"/>
          <w:szCs w:val="20"/>
        </w:rPr>
        <w:t xml:space="preserve"> </w:t>
      </w:r>
      <w:r w:rsidRPr="003D3518">
        <w:rPr>
          <w:rFonts w:asciiTheme="minorHAnsi" w:hAnsiTheme="minorHAnsi"/>
          <w:i/>
          <w:color w:val="404040" w:themeColor="text1" w:themeTint="BF"/>
          <w:sz w:val="20"/>
          <w:szCs w:val="20"/>
        </w:rPr>
        <w:t>procura insistentemente manter os jovens afastados do contato com os problemas reais. Será possível inverter esta tendência?” Carl Rogers</w:t>
      </w:r>
    </w:p>
    <w:p w:rsidR="00AA45F9" w:rsidRPr="003D3518" w:rsidRDefault="00AA45F9" w:rsidP="003D3518">
      <w:pPr>
        <w:widowControl w:val="0"/>
        <w:spacing w:before="120" w:after="0"/>
        <w:jc w:val="right"/>
        <w:rPr>
          <w:rFonts w:asciiTheme="minorHAnsi" w:hAnsiTheme="minorHAnsi"/>
          <w:i/>
          <w:color w:val="404040" w:themeColor="text1" w:themeTint="BF"/>
          <w:sz w:val="20"/>
          <w:szCs w:val="20"/>
        </w:rPr>
      </w:pPr>
    </w:p>
    <w:p w:rsidR="002D1AC4" w:rsidRPr="003D3518" w:rsidRDefault="00B2354A" w:rsidP="003D3518">
      <w:pPr>
        <w:pStyle w:val="NormalWeb1"/>
        <w:shd w:val="clear" w:color="auto" w:fill="FFFFFF"/>
        <w:spacing w:before="120" w:after="0"/>
        <w:jc w:val="both"/>
        <w:rPr>
          <w:rFonts w:asciiTheme="minorHAnsi" w:hAnsiTheme="minorHAnsi" w:cs="Arial"/>
          <w:b/>
          <w:color w:val="404040" w:themeColor="text1" w:themeTint="BF"/>
          <w:sz w:val="20"/>
          <w:szCs w:val="20"/>
        </w:rPr>
      </w:pPr>
      <w:r>
        <w:rPr>
          <w:rFonts w:asciiTheme="minorHAnsi" w:hAnsiTheme="minorHAnsi" w:cs="Arial"/>
          <w:b/>
          <w:color w:val="404040" w:themeColor="text1" w:themeTint="BF"/>
          <w:sz w:val="20"/>
          <w:szCs w:val="20"/>
        </w:rPr>
        <w:t>Bibliografia C</w:t>
      </w:r>
      <w:r w:rsidR="003D3518" w:rsidRPr="003D3518">
        <w:rPr>
          <w:rFonts w:asciiTheme="minorHAnsi" w:hAnsiTheme="minorHAnsi" w:cs="Arial"/>
          <w:b/>
          <w:color w:val="404040" w:themeColor="text1" w:themeTint="BF"/>
          <w:sz w:val="20"/>
          <w:szCs w:val="20"/>
        </w:rPr>
        <w:t>omplementar:</w:t>
      </w:r>
    </w:p>
    <w:p w:rsidR="002D1AC4" w:rsidRPr="00B2354A" w:rsidRDefault="003D3518" w:rsidP="00A41E1B">
      <w:pPr>
        <w:pStyle w:val="PargrafodaLista"/>
        <w:widowControl w:val="0"/>
        <w:numPr>
          <w:ilvl w:val="0"/>
          <w:numId w:val="8"/>
        </w:numPr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bookmarkStart w:id="0" w:name="_GoBack"/>
      <w:r w:rsidRPr="00B2354A">
        <w:rPr>
          <w:rFonts w:asciiTheme="minorHAnsi" w:hAnsiTheme="minorHAnsi"/>
          <w:color w:val="404040" w:themeColor="text1" w:themeTint="BF"/>
          <w:sz w:val="20"/>
          <w:szCs w:val="20"/>
        </w:rPr>
        <w:t xml:space="preserve">HORN, Robert E. 1998. </w:t>
      </w:r>
      <w:r w:rsidRPr="00B2354A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  <w:lang w:val="en-US"/>
        </w:rPr>
        <w:t>Visual Language: Global communication for the 21st Century</w:t>
      </w:r>
      <w:r w:rsidRPr="00B2354A">
        <w:rPr>
          <w:rStyle w:val="Fontepargpadro1"/>
          <w:rFonts w:asciiTheme="minorHAnsi" w:hAnsiTheme="minorHAnsi"/>
          <w:color w:val="404040" w:themeColor="text1" w:themeTint="BF"/>
          <w:sz w:val="20"/>
          <w:szCs w:val="20"/>
          <w:lang w:val="en-US"/>
        </w:rPr>
        <w:t xml:space="preserve">, Washington: Macro VU, Inc. MEGGS, Philip B. 1983. A History of Graphic Design. London: Alan Lane. </w:t>
      </w:r>
    </w:p>
    <w:p w:rsidR="002D1AC4" w:rsidRPr="00B2354A" w:rsidRDefault="003D3518" w:rsidP="00A41E1B">
      <w:pPr>
        <w:pStyle w:val="PargrafodaLista"/>
        <w:widowControl w:val="0"/>
        <w:numPr>
          <w:ilvl w:val="0"/>
          <w:numId w:val="8"/>
        </w:numPr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B2354A">
        <w:rPr>
          <w:rStyle w:val="Fontepargpadro1"/>
          <w:rFonts w:asciiTheme="minorHAnsi" w:hAnsiTheme="minorHAnsi"/>
          <w:color w:val="404040" w:themeColor="text1" w:themeTint="BF"/>
          <w:sz w:val="20"/>
          <w:szCs w:val="20"/>
          <w:lang w:val="en-US"/>
        </w:rPr>
        <w:t xml:space="preserve">RIBEIRO, Susana Almeida. </w:t>
      </w:r>
      <w:r w:rsidRPr="00B2354A">
        <w:rPr>
          <w:rFonts w:asciiTheme="minorHAnsi" w:hAnsiTheme="minorHAnsi"/>
          <w:color w:val="404040" w:themeColor="text1" w:themeTint="BF"/>
          <w:sz w:val="20"/>
          <w:szCs w:val="20"/>
        </w:rPr>
        <w:t xml:space="preserve">2008. </w:t>
      </w:r>
      <w:r w:rsidRPr="00B2354A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</w:rPr>
        <w:t>Infografia de Imprensa: História e análise ibérica comparada</w:t>
      </w:r>
      <w:r w:rsidRPr="00B2354A">
        <w:rPr>
          <w:rFonts w:asciiTheme="minorHAnsi" w:hAnsiTheme="minorHAnsi"/>
          <w:color w:val="404040" w:themeColor="text1" w:themeTint="BF"/>
          <w:sz w:val="20"/>
          <w:szCs w:val="20"/>
        </w:rPr>
        <w:t xml:space="preserve">. </w:t>
      </w:r>
      <w:r w:rsidRPr="00B2354A">
        <w:rPr>
          <w:rStyle w:val="Fontepargpadro1"/>
          <w:rFonts w:asciiTheme="minorHAnsi" w:hAnsiTheme="minorHAnsi"/>
          <w:color w:val="404040" w:themeColor="text1" w:themeTint="BF"/>
          <w:sz w:val="20"/>
          <w:szCs w:val="20"/>
          <w:lang w:val="en-US"/>
        </w:rPr>
        <w:t xml:space="preserve">Minerva Coimbra. </w:t>
      </w:r>
    </w:p>
    <w:p w:rsidR="002D1AC4" w:rsidRPr="00B2354A" w:rsidRDefault="003D3518" w:rsidP="00A41E1B">
      <w:pPr>
        <w:pStyle w:val="PargrafodaLista"/>
        <w:widowControl w:val="0"/>
        <w:numPr>
          <w:ilvl w:val="0"/>
          <w:numId w:val="8"/>
        </w:numPr>
        <w:spacing w:before="120" w:after="0"/>
        <w:jc w:val="both"/>
        <w:rPr>
          <w:rFonts w:asciiTheme="minorHAnsi" w:hAnsiTheme="minorHAnsi"/>
          <w:color w:val="404040" w:themeColor="text1" w:themeTint="BF"/>
          <w:sz w:val="20"/>
          <w:szCs w:val="20"/>
        </w:rPr>
      </w:pPr>
      <w:r w:rsidRPr="00AA45F9">
        <w:rPr>
          <w:rStyle w:val="Fontepargpadro1"/>
          <w:rFonts w:asciiTheme="minorHAnsi" w:hAnsiTheme="minorHAnsi"/>
          <w:color w:val="404040" w:themeColor="text1" w:themeTint="BF"/>
          <w:sz w:val="20"/>
          <w:szCs w:val="20"/>
          <w:lang w:val="en-US"/>
        </w:rPr>
        <w:t xml:space="preserve">TUFTE, Edward R. 1983.  </w:t>
      </w:r>
      <w:r w:rsidRPr="00AA45F9">
        <w:rPr>
          <w:rStyle w:val="Fontepargpadro1"/>
          <w:rFonts w:asciiTheme="minorHAnsi" w:hAnsiTheme="minorHAnsi"/>
          <w:b/>
          <w:color w:val="404040" w:themeColor="text1" w:themeTint="BF"/>
          <w:sz w:val="20"/>
          <w:szCs w:val="20"/>
          <w:lang w:val="en-US"/>
        </w:rPr>
        <w:t>The Visual Display of Quantitative Information</w:t>
      </w:r>
      <w:r w:rsidRPr="00AA45F9">
        <w:rPr>
          <w:rStyle w:val="Fontepargpadro1"/>
          <w:rFonts w:asciiTheme="minorHAnsi" w:hAnsiTheme="minorHAnsi"/>
          <w:color w:val="404040" w:themeColor="text1" w:themeTint="BF"/>
          <w:sz w:val="20"/>
          <w:szCs w:val="20"/>
          <w:lang w:val="en-US"/>
        </w:rPr>
        <w:t xml:space="preserve">. Cheshire, Connecticut: Graphics Press. TWYMAN, Michel. 1979. A schema for the study of graphic language. In: Paul A. Kolers, Merald E. Wrolstad; Herman Bouma (Ed.). Processing of visible language. Nova York &amp;Londres: Plenum Press. </w:t>
      </w:r>
      <w:bookmarkEnd w:id="0"/>
    </w:p>
    <w:sectPr w:rsidR="002D1AC4" w:rsidRPr="00B2354A" w:rsidSect="002D1AC4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701" w:bottom="1417" w:left="1701" w:header="1417" w:footer="141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557E" w:rsidRDefault="0016557E">
      <w:pPr>
        <w:spacing w:after="0" w:line="240" w:lineRule="auto"/>
      </w:pPr>
      <w:r>
        <w:separator/>
      </w:r>
    </w:p>
  </w:endnote>
  <w:endnote w:type="continuationSeparator" w:id="0">
    <w:p w:rsidR="0016557E" w:rsidRDefault="00165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Rodap"/>
    </w:pPr>
    <w:r w:rsidRPr="0063786A">
      <w:rPr>
        <w:noProof/>
        <w:lang w:eastAsia="pt-B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-29727</wp:posOffset>
          </wp:positionH>
          <wp:positionV relativeFrom="paragraph">
            <wp:posOffset>171066</wp:posOffset>
          </wp:positionV>
          <wp:extent cx="5412282" cy="574158"/>
          <wp:effectExtent l="19050" t="0" r="2363" b="0"/>
          <wp:wrapNone/>
          <wp:docPr id="10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7837" cy="57415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557E" w:rsidRDefault="0016557E">
      <w:pPr>
        <w:spacing w:line="240" w:lineRule="auto"/>
      </w:pPr>
      <w:r>
        <w:separator/>
      </w:r>
    </w:p>
  </w:footnote>
  <w:footnote w:type="continuationSeparator" w:id="0">
    <w:p w:rsidR="0016557E" w:rsidRDefault="00165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86A" w:rsidRDefault="0063786A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5D1D28"/>
    <w:multiLevelType w:val="hybridMultilevel"/>
    <w:tmpl w:val="E2C4FE9E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1AB4110D"/>
    <w:multiLevelType w:val="hybridMultilevel"/>
    <w:tmpl w:val="B6348BBC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>
    <w:nsid w:val="23A64730"/>
    <w:multiLevelType w:val="hybridMultilevel"/>
    <w:tmpl w:val="91C817C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126D66"/>
    <w:multiLevelType w:val="multilevel"/>
    <w:tmpl w:val="84F65994"/>
    <w:lvl w:ilvl="0">
      <w:numFmt w:val="bullet"/>
      <w:lvlText w:val=""/>
      <w:lvlJc w:val="left"/>
      <w:pPr>
        <w:tabs>
          <w:tab w:val="num" w:pos="720"/>
        </w:tabs>
        <w:suppressAutoHyphens/>
        <w:ind w:left="720" w:hanging="360"/>
      </w:pPr>
      <w:rPr>
        <w:rFonts w:ascii="Symbol" w:hAnsi="Symbol" w:hint="default"/>
        <w:sz w:val="22"/>
      </w:rPr>
    </w:lvl>
    <w:lvl w:ilvl="1">
      <w:numFmt w:val="bullet"/>
      <w:lvlText w:val="o"/>
      <w:lvlJc w:val="left"/>
      <w:pPr>
        <w:tabs>
          <w:tab w:val="num" w:pos="1440"/>
        </w:tabs>
        <w:suppressAutoHyphens/>
        <w:ind w:left="1440" w:hanging="360"/>
      </w:pPr>
      <w:rPr>
        <w:rFonts w:ascii="Courier New" w:hAnsi="Courier New" w:cs="Courier New" w:hint="default"/>
        <w:sz w:val="22"/>
      </w:rPr>
    </w:lvl>
    <w:lvl w:ilvl="2">
      <w:numFmt w:val="bullet"/>
      <w:lvlText w:val=""/>
      <w:lvlJc w:val="left"/>
      <w:pPr>
        <w:tabs>
          <w:tab w:val="num" w:pos="2160"/>
        </w:tabs>
        <w:suppressAutoHyphens/>
        <w:ind w:left="2160" w:hanging="360"/>
      </w:pPr>
      <w:rPr>
        <w:rFonts w:ascii="Wingdings" w:hAnsi="Wingdings" w:hint="default"/>
        <w:sz w:val="22"/>
      </w:rPr>
    </w:lvl>
    <w:lvl w:ilvl="3">
      <w:numFmt w:val="bullet"/>
      <w:lvlText w:val=""/>
      <w:lvlJc w:val="left"/>
      <w:pPr>
        <w:tabs>
          <w:tab w:val="num" w:pos="2880"/>
        </w:tabs>
        <w:suppressAutoHyphens/>
        <w:ind w:left="2880" w:hanging="360"/>
      </w:pPr>
      <w:rPr>
        <w:rFonts w:ascii="Symbol" w:hAnsi="Symbol" w:hint="default"/>
        <w:sz w:val="22"/>
      </w:rPr>
    </w:lvl>
    <w:lvl w:ilvl="4">
      <w:numFmt w:val="bullet"/>
      <w:lvlText w:val="o"/>
      <w:lvlJc w:val="left"/>
      <w:pPr>
        <w:tabs>
          <w:tab w:val="num" w:pos="3600"/>
        </w:tabs>
        <w:suppressAutoHyphens/>
        <w:ind w:left="3600" w:hanging="360"/>
      </w:pPr>
      <w:rPr>
        <w:rFonts w:ascii="Courier New" w:hAnsi="Courier New" w:cs="Courier New" w:hint="default"/>
        <w:sz w:val="22"/>
      </w:rPr>
    </w:lvl>
    <w:lvl w:ilvl="5">
      <w:numFmt w:val="bullet"/>
      <w:lvlText w:val=""/>
      <w:lvlJc w:val="left"/>
      <w:pPr>
        <w:tabs>
          <w:tab w:val="num" w:pos="4320"/>
        </w:tabs>
        <w:suppressAutoHyphens/>
        <w:ind w:left="4320" w:hanging="360"/>
      </w:pPr>
      <w:rPr>
        <w:rFonts w:ascii="Wingdings" w:hAnsi="Wingdings" w:hint="default"/>
        <w:sz w:val="22"/>
      </w:rPr>
    </w:lvl>
    <w:lvl w:ilvl="6">
      <w:numFmt w:val="bullet"/>
      <w:lvlText w:val=""/>
      <w:lvlJc w:val="left"/>
      <w:pPr>
        <w:tabs>
          <w:tab w:val="num" w:pos="5040"/>
        </w:tabs>
        <w:suppressAutoHyphens/>
        <w:ind w:left="5040" w:hanging="360"/>
      </w:pPr>
      <w:rPr>
        <w:rFonts w:ascii="Symbol" w:hAnsi="Symbol" w:hint="default"/>
        <w:sz w:val="22"/>
      </w:rPr>
    </w:lvl>
    <w:lvl w:ilvl="7">
      <w:numFmt w:val="bullet"/>
      <w:lvlText w:val="o"/>
      <w:lvlJc w:val="left"/>
      <w:pPr>
        <w:tabs>
          <w:tab w:val="num" w:pos="5760"/>
        </w:tabs>
        <w:suppressAutoHyphens/>
        <w:ind w:left="5760" w:hanging="360"/>
      </w:pPr>
      <w:rPr>
        <w:rFonts w:ascii="Courier New" w:hAnsi="Courier New" w:cs="Courier New" w:hint="default"/>
        <w:sz w:val="22"/>
      </w:rPr>
    </w:lvl>
    <w:lvl w:ilvl="8">
      <w:numFmt w:val="bullet"/>
      <w:lvlText w:val=""/>
      <w:lvlJc w:val="left"/>
      <w:pPr>
        <w:tabs>
          <w:tab w:val="num" w:pos="6480"/>
        </w:tabs>
        <w:suppressAutoHyphens/>
        <w:ind w:left="6480" w:hanging="360"/>
      </w:pPr>
      <w:rPr>
        <w:rFonts w:ascii="Wingdings" w:hAnsi="Wingdings" w:hint="default"/>
        <w:sz w:val="22"/>
      </w:rPr>
    </w:lvl>
  </w:abstractNum>
  <w:abstractNum w:abstractNumId="4">
    <w:nsid w:val="38A60A15"/>
    <w:multiLevelType w:val="multilevel"/>
    <w:tmpl w:val="E22E963E"/>
    <w:lvl w:ilvl="0">
      <w:numFmt w:val="bullet"/>
      <w:lvlText w:val=""/>
      <w:lvlJc w:val="left"/>
      <w:pPr>
        <w:tabs>
          <w:tab w:val="num" w:pos="720"/>
        </w:tabs>
        <w:suppressAutoHyphens/>
        <w:ind w:left="720" w:hanging="360"/>
      </w:pPr>
      <w:rPr>
        <w:rFonts w:ascii="Symbol" w:hAnsi="Symbol" w:hint="default"/>
        <w:sz w:val="22"/>
      </w:rPr>
    </w:lvl>
    <w:lvl w:ilvl="1">
      <w:numFmt w:val="bullet"/>
      <w:lvlText w:val="o"/>
      <w:lvlJc w:val="left"/>
      <w:pPr>
        <w:tabs>
          <w:tab w:val="num" w:pos="1440"/>
        </w:tabs>
        <w:suppressAutoHyphens/>
        <w:ind w:left="1440" w:hanging="360"/>
      </w:pPr>
      <w:rPr>
        <w:rFonts w:ascii="Courier New" w:hAnsi="Courier New" w:cs="Courier New" w:hint="default"/>
        <w:sz w:val="22"/>
      </w:rPr>
    </w:lvl>
    <w:lvl w:ilvl="2">
      <w:numFmt w:val="bullet"/>
      <w:lvlText w:val=""/>
      <w:lvlJc w:val="left"/>
      <w:pPr>
        <w:tabs>
          <w:tab w:val="num" w:pos="2160"/>
        </w:tabs>
        <w:suppressAutoHyphens/>
        <w:ind w:left="2160" w:hanging="360"/>
      </w:pPr>
      <w:rPr>
        <w:rFonts w:ascii="Wingdings" w:hAnsi="Wingdings" w:hint="default"/>
        <w:sz w:val="22"/>
      </w:rPr>
    </w:lvl>
    <w:lvl w:ilvl="3">
      <w:numFmt w:val="bullet"/>
      <w:lvlText w:val=""/>
      <w:lvlJc w:val="left"/>
      <w:pPr>
        <w:tabs>
          <w:tab w:val="num" w:pos="2880"/>
        </w:tabs>
        <w:suppressAutoHyphens/>
        <w:ind w:left="2880" w:hanging="360"/>
      </w:pPr>
      <w:rPr>
        <w:rFonts w:ascii="Symbol" w:hAnsi="Symbol" w:hint="default"/>
        <w:sz w:val="22"/>
      </w:rPr>
    </w:lvl>
    <w:lvl w:ilvl="4">
      <w:numFmt w:val="bullet"/>
      <w:lvlText w:val="o"/>
      <w:lvlJc w:val="left"/>
      <w:pPr>
        <w:tabs>
          <w:tab w:val="num" w:pos="3600"/>
        </w:tabs>
        <w:suppressAutoHyphens/>
        <w:ind w:left="3600" w:hanging="360"/>
      </w:pPr>
      <w:rPr>
        <w:rFonts w:ascii="Courier New" w:hAnsi="Courier New" w:cs="Courier New" w:hint="default"/>
        <w:sz w:val="22"/>
      </w:rPr>
    </w:lvl>
    <w:lvl w:ilvl="5">
      <w:numFmt w:val="bullet"/>
      <w:lvlText w:val=""/>
      <w:lvlJc w:val="left"/>
      <w:pPr>
        <w:tabs>
          <w:tab w:val="num" w:pos="4320"/>
        </w:tabs>
        <w:suppressAutoHyphens/>
        <w:ind w:left="4320" w:hanging="360"/>
      </w:pPr>
      <w:rPr>
        <w:rFonts w:ascii="Wingdings" w:hAnsi="Wingdings" w:hint="default"/>
        <w:sz w:val="22"/>
      </w:rPr>
    </w:lvl>
    <w:lvl w:ilvl="6">
      <w:numFmt w:val="bullet"/>
      <w:lvlText w:val=""/>
      <w:lvlJc w:val="left"/>
      <w:pPr>
        <w:tabs>
          <w:tab w:val="num" w:pos="5040"/>
        </w:tabs>
        <w:suppressAutoHyphens/>
        <w:ind w:left="5040" w:hanging="360"/>
      </w:pPr>
      <w:rPr>
        <w:rFonts w:ascii="Symbol" w:hAnsi="Symbol" w:hint="default"/>
        <w:sz w:val="22"/>
      </w:rPr>
    </w:lvl>
    <w:lvl w:ilvl="7">
      <w:numFmt w:val="bullet"/>
      <w:lvlText w:val="o"/>
      <w:lvlJc w:val="left"/>
      <w:pPr>
        <w:tabs>
          <w:tab w:val="num" w:pos="5760"/>
        </w:tabs>
        <w:suppressAutoHyphens/>
        <w:ind w:left="5760" w:hanging="360"/>
      </w:pPr>
      <w:rPr>
        <w:rFonts w:ascii="Courier New" w:hAnsi="Courier New" w:cs="Courier New" w:hint="default"/>
        <w:sz w:val="22"/>
      </w:rPr>
    </w:lvl>
    <w:lvl w:ilvl="8">
      <w:numFmt w:val="bullet"/>
      <w:lvlText w:val=""/>
      <w:lvlJc w:val="left"/>
      <w:pPr>
        <w:tabs>
          <w:tab w:val="num" w:pos="6480"/>
        </w:tabs>
        <w:suppressAutoHyphens/>
        <w:ind w:left="6480" w:hanging="360"/>
      </w:pPr>
      <w:rPr>
        <w:rFonts w:ascii="Wingdings" w:hAnsi="Wingdings" w:hint="default"/>
        <w:sz w:val="22"/>
      </w:rPr>
    </w:lvl>
  </w:abstractNum>
  <w:abstractNum w:abstractNumId="5">
    <w:nsid w:val="4F761507"/>
    <w:multiLevelType w:val="multilevel"/>
    <w:tmpl w:val="E80CB8FC"/>
    <w:lvl w:ilvl="0">
      <w:numFmt w:val="bullet"/>
      <w:lvlText w:val=""/>
      <w:lvlJc w:val="left"/>
      <w:pPr>
        <w:tabs>
          <w:tab w:val="num" w:pos="720"/>
        </w:tabs>
        <w:suppressAutoHyphens/>
        <w:ind w:left="720" w:hanging="360"/>
      </w:pPr>
      <w:rPr>
        <w:rFonts w:ascii="Symbol" w:hAnsi="Symbol" w:hint="default"/>
        <w:sz w:val="22"/>
      </w:rPr>
    </w:lvl>
    <w:lvl w:ilvl="1">
      <w:numFmt w:val="bullet"/>
      <w:lvlText w:val="o"/>
      <w:lvlJc w:val="left"/>
      <w:pPr>
        <w:tabs>
          <w:tab w:val="num" w:pos="1440"/>
        </w:tabs>
        <w:suppressAutoHyphens/>
        <w:ind w:left="1440" w:hanging="360"/>
      </w:pPr>
      <w:rPr>
        <w:rFonts w:ascii="Courier New" w:hAnsi="Courier New" w:cs="Courier New" w:hint="default"/>
        <w:sz w:val="22"/>
      </w:rPr>
    </w:lvl>
    <w:lvl w:ilvl="2">
      <w:numFmt w:val="bullet"/>
      <w:lvlText w:val=""/>
      <w:lvlJc w:val="left"/>
      <w:pPr>
        <w:tabs>
          <w:tab w:val="num" w:pos="2160"/>
        </w:tabs>
        <w:suppressAutoHyphens/>
        <w:ind w:left="2160" w:hanging="360"/>
      </w:pPr>
      <w:rPr>
        <w:rFonts w:ascii="Wingdings" w:hAnsi="Wingdings" w:hint="default"/>
        <w:sz w:val="22"/>
      </w:rPr>
    </w:lvl>
    <w:lvl w:ilvl="3">
      <w:numFmt w:val="bullet"/>
      <w:lvlText w:val=""/>
      <w:lvlJc w:val="left"/>
      <w:pPr>
        <w:tabs>
          <w:tab w:val="num" w:pos="2880"/>
        </w:tabs>
        <w:suppressAutoHyphens/>
        <w:ind w:left="2880" w:hanging="360"/>
      </w:pPr>
      <w:rPr>
        <w:rFonts w:ascii="Symbol" w:hAnsi="Symbol" w:hint="default"/>
        <w:sz w:val="22"/>
      </w:rPr>
    </w:lvl>
    <w:lvl w:ilvl="4">
      <w:numFmt w:val="bullet"/>
      <w:lvlText w:val="o"/>
      <w:lvlJc w:val="left"/>
      <w:pPr>
        <w:tabs>
          <w:tab w:val="num" w:pos="3600"/>
        </w:tabs>
        <w:suppressAutoHyphens/>
        <w:ind w:left="3600" w:hanging="360"/>
      </w:pPr>
      <w:rPr>
        <w:rFonts w:ascii="Courier New" w:hAnsi="Courier New" w:cs="Courier New" w:hint="default"/>
        <w:sz w:val="22"/>
      </w:rPr>
    </w:lvl>
    <w:lvl w:ilvl="5">
      <w:numFmt w:val="bullet"/>
      <w:lvlText w:val=""/>
      <w:lvlJc w:val="left"/>
      <w:pPr>
        <w:tabs>
          <w:tab w:val="num" w:pos="4320"/>
        </w:tabs>
        <w:suppressAutoHyphens/>
        <w:ind w:left="4320" w:hanging="360"/>
      </w:pPr>
      <w:rPr>
        <w:rFonts w:ascii="Wingdings" w:hAnsi="Wingdings" w:hint="default"/>
        <w:sz w:val="22"/>
      </w:rPr>
    </w:lvl>
    <w:lvl w:ilvl="6">
      <w:numFmt w:val="bullet"/>
      <w:lvlText w:val=""/>
      <w:lvlJc w:val="left"/>
      <w:pPr>
        <w:tabs>
          <w:tab w:val="num" w:pos="5040"/>
        </w:tabs>
        <w:suppressAutoHyphens/>
        <w:ind w:left="5040" w:hanging="360"/>
      </w:pPr>
      <w:rPr>
        <w:rFonts w:ascii="Symbol" w:hAnsi="Symbol" w:hint="default"/>
        <w:sz w:val="22"/>
      </w:rPr>
    </w:lvl>
    <w:lvl w:ilvl="7">
      <w:numFmt w:val="bullet"/>
      <w:lvlText w:val="o"/>
      <w:lvlJc w:val="left"/>
      <w:pPr>
        <w:tabs>
          <w:tab w:val="num" w:pos="5760"/>
        </w:tabs>
        <w:suppressAutoHyphens/>
        <w:ind w:left="5760" w:hanging="360"/>
      </w:pPr>
      <w:rPr>
        <w:rFonts w:ascii="Courier New" w:hAnsi="Courier New" w:cs="Courier New" w:hint="default"/>
        <w:sz w:val="22"/>
      </w:rPr>
    </w:lvl>
    <w:lvl w:ilvl="8">
      <w:numFmt w:val="bullet"/>
      <w:lvlText w:val=""/>
      <w:lvlJc w:val="left"/>
      <w:pPr>
        <w:tabs>
          <w:tab w:val="num" w:pos="6480"/>
        </w:tabs>
        <w:suppressAutoHyphens/>
        <w:ind w:left="6480" w:hanging="360"/>
      </w:pPr>
      <w:rPr>
        <w:rFonts w:ascii="Wingdings" w:hAnsi="Wingdings" w:hint="default"/>
        <w:sz w:val="22"/>
      </w:rPr>
    </w:lvl>
  </w:abstractNum>
  <w:abstractNum w:abstractNumId="6">
    <w:nsid w:val="6BD80C70"/>
    <w:multiLevelType w:val="multilevel"/>
    <w:tmpl w:val="5F8CEDE0"/>
    <w:lvl w:ilvl="0">
      <w:numFmt w:val="none"/>
      <w:suff w:val="nothing"/>
      <w:lvlText w:val=""/>
      <w:lvlJc w:val="left"/>
      <w:pPr>
        <w:ind w:left="0"/>
      </w:pPr>
    </w:lvl>
    <w:lvl w:ilvl="1">
      <w:start w:val="1"/>
      <w:numFmt w:val="decimal"/>
      <w:pStyle w:val="Ttulo21"/>
      <w:suff w:val="nothing"/>
      <w:lvlText w:val=""/>
      <w:lvlJc w:val="left"/>
      <w:pPr>
        <w:tabs>
          <w:tab w:val="num" w:pos="0"/>
        </w:tabs>
        <w:suppressAutoHyphens/>
        <w:ind w:left="0" w:firstLine="0"/>
      </w:pPr>
    </w:lvl>
    <w:lvl w:ilvl="2">
      <w:numFmt w:val="none"/>
      <w:suff w:val="nothing"/>
      <w:lvlText w:val=""/>
      <w:lvlJc w:val="left"/>
      <w:pPr>
        <w:ind w:left="0"/>
      </w:pPr>
    </w:lvl>
    <w:lvl w:ilvl="3">
      <w:numFmt w:val="none"/>
      <w:suff w:val="nothing"/>
      <w:lvlText w:val=""/>
      <w:lvlJc w:val="left"/>
      <w:pPr>
        <w:ind w:left="0"/>
      </w:pPr>
    </w:lvl>
    <w:lvl w:ilvl="4">
      <w:numFmt w:val="none"/>
      <w:suff w:val="nothing"/>
      <w:lvlText w:val=""/>
      <w:lvlJc w:val="left"/>
      <w:pPr>
        <w:ind w:left="0"/>
      </w:pPr>
    </w:lvl>
    <w:lvl w:ilvl="5">
      <w:numFmt w:val="none"/>
      <w:suff w:val="nothing"/>
      <w:lvlText w:val=""/>
      <w:lvlJc w:val="left"/>
      <w:pPr>
        <w:ind w:left="0"/>
      </w:pPr>
    </w:lvl>
    <w:lvl w:ilvl="6">
      <w:numFmt w:val="none"/>
      <w:suff w:val="nothing"/>
      <w:lvlText w:val=""/>
      <w:lvlJc w:val="left"/>
      <w:pPr>
        <w:ind w:left="0"/>
      </w:pPr>
    </w:lvl>
    <w:lvl w:ilvl="7">
      <w:numFmt w:val="none"/>
      <w:suff w:val="nothing"/>
      <w:lvlText w:val=""/>
      <w:lvlJc w:val="left"/>
      <w:pPr>
        <w:ind w:left="0"/>
      </w:pPr>
    </w:lvl>
    <w:lvl w:ilvl="8">
      <w:numFmt w:val="none"/>
      <w:suff w:val="nothing"/>
      <w:lvlText w:val=""/>
      <w:lvlJc w:val="left"/>
      <w:pPr>
        <w:ind w:left="0"/>
      </w:pPr>
    </w:lvl>
  </w:abstractNum>
  <w:abstractNum w:abstractNumId="7">
    <w:nsid w:val="73084A18"/>
    <w:multiLevelType w:val="multilevel"/>
    <w:tmpl w:val="75827DE0"/>
    <w:lvl w:ilvl="0">
      <w:numFmt w:val="bullet"/>
      <w:lvlText w:val=""/>
      <w:lvlJc w:val="left"/>
      <w:pPr>
        <w:tabs>
          <w:tab w:val="num" w:pos="720"/>
        </w:tabs>
        <w:suppressAutoHyphens/>
        <w:ind w:left="720" w:hanging="360"/>
      </w:pPr>
      <w:rPr>
        <w:rFonts w:ascii="Symbol" w:hAnsi="Symbol" w:hint="default"/>
        <w:sz w:val="22"/>
      </w:rPr>
    </w:lvl>
    <w:lvl w:ilvl="1">
      <w:numFmt w:val="bullet"/>
      <w:lvlText w:val="o"/>
      <w:lvlJc w:val="left"/>
      <w:pPr>
        <w:tabs>
          <w:tab w:val="num" w:pos="1440"/>
        </w:tabs>
        <w:suppressAutoHyphens/>
        <w:ind w:left="1440" w:hanging="360"/>
      </w:pPr>
      <w:rPr>
        <w:rFonts w:ascii="Courier New" w:hAnsi="Courier New" w:cs="Courier New" w:hint="default"/>
        <w:sz w:val="22"/>
      </w:rPr>
    </w:lvl>
    <w:lvl w:ilvl="2">
      <w:numFmt w:val="bullet"/>
      <w:lvlText w:val=""/>
      <w:lvlJc w:val="left"/>
      <w:pPr>
        <w:tabs>
          <w:tab w:val="num" w:pos="2160"/>
        </w:tabs>
        <w:suppressAutoHyphens/>
        <w:ind w:left="2160" w:hanging="360"/>
      </w:pPr>
      <w:rPr>
        <w:rFonts w:ascii="Wingdings" w:hAnsi="Wingdings" w:hint="default"/>
        <w:sz w:val="22"/>
      </w:rPr>
    </w:lvl>
    <w:lvl w:ilvl="3">
      <w:numFmt w:val="bullet"/>
      <w:lvlText w:val=""/>
      <w:lvlJc w:val="left"/>
      <w:pPr>
        <w:tabs>
          <w:tab w:val="num" w:pos="2880"/>
        </w:tabs>
        <w:suppressAutoHyphens/>
        <w:ind w:left="2880" w:hanging="360"/>
      </w:pPr>
      <w:rPr>
        <w:rFonts w:ascii="Symbol" w:hAnsi="Symbol" w:hint="default"/>
        <w:sz w:val="22"/>
      </w:rPr>
    </w:lvl>
    <w:lvl w:ilvl="4">
      <w:numFmt w:val="bullet"/>
      <w:lvlText w:val="o"/>
      <w:lvlJc w:val="left"/>
      <w:pPr>
        <w:tabs>
          <w:tab w:val="num" w:pos="3600"/>
        </w:tabs>
        <w:suppressAutoHyphens/>
        <w:ind w:left="3600" w:hanging="360"/>
      </w:pPr>
      <w:rPr>
        <w:rFonts w:ascii="Courier New" w:hAnsi="Courier New" w:cs="Courier New" w:hint="default"/>
        <w:sz w:val="22"/>
      </w:rPr>
    </w:lvl>
    <w:lvl w:ilvl="5">
      <w:numFmt w:val="bullet"/>
      <w:lvlText w:val=""/>
      <w:lvlJc w:val="left"/>
      <w:pPr>
        <w:tabs>
          <w:tab w:val="num" w:pos="4320"/>
        </w:tabs>
        <w:suppressAutoHyphens/>
        <w:ind w:left="4320" w:hanging="360"/>
      </w:pPr>
      <w:rPr>
        <w:rFonts w:ascii="Wingdings" w:hAnsi="Wingdings" w:hint="default"/>
        <w:sz w:val="22"/>
      </w:rPr>
    </w:lvl>
    <w:lvl w:ilvl="6">
      <w:numFmt w:val="bullet"/>
      <w:lvlText w:val=""/>
      <w:lvlJc w:val="left"/>
      <w:pPr>
        <w:tabs>
          <w:tab w:val="num" w:pos="5040"/>
        </w:tabs>
        <w:suppressAutoHyphens/>
        <w:ind w:left="5040" w:hanging="360"/>
      </w:pPr>
      <w:rPr>
        <w:rFonts w:ascii="Symbol" w:hAnsi="Symbol" w:hint="default"/>
        <w:sz w:val="22"/>
      </w:rPr>
    </w:lvl>
    <w:lvl w:ilvl="7">
      <w:numFmt w:val="bullet"/>
      <w:lvlText w:val="o"/>
      <w:lvlJc w:val="left"/>
      <w:pPr>
        <w:tabs>
          <w:tab w:val="num" w:pos="5760"/>
        </w:tabs>
        <w:suppressAutoHyphens/>
        <w:ind w:left="5760" w:hanging="360"/>
      </w:pPr>
      <w:rPr>
        <w:rFonts w:ascii="Courier New" w:hAnsi="Courier New" w:cs="Courier New" w:hint="default"/>
        <w:sz w:val="22"/>
      </w:rPr>
    </w:lvl>
    <w:lvl w:ilvl="8">
      <w:numFmt w:val="bullet"/>
      <w:lvlText w:val=""/>
      <w:lvlJc w:val="left"/>
      <w:pPr>
        <w:tabs>
          <w:tab w:val="num" w:pos="6480"/>
        </w:tabs>
        <w:suppressAutoHyphens/>
        <w:ind w:left="6480" w:hanging="360"/>
      </w:pPr>
      <w:rPr>
        <w:rFonts w:ascii="Wingdings" w:hAnsi="Wingdings" w:hint="default"/>
        <w:sz w:val="22"/>
      </w:r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7"/>
  </w:num>
  <w:num w:numId="5">
    <w:abstractNumId w:val="5"/>
  </w:num>
  <w:num w:numId="6">
    <w:abstractNumId w:val="0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2"/>
  </w:compat>
  <w:rsids>
    <w:rsidRoot w:val="002D1AC4"/>
    <w:rsid w:val="0001512A"/>
    <w:rsid w:val="000B7A74"/>
    <w:rsid w:val="0016557E"/>
    <w:rsid w:val="002C099D"/>
    <w:rsid w:val="002D1AC4"/>
    <w:rsid w:val="003D3518"/>
    <w:rsid w:val="004910F5"/>
    <w:rsid w:val="004B2AA5"/>
    <w:rsid w:val="004D533F"/>
    <w:rsid w:val="004F045C"/>
    <w:rsid w:val="00510F72"/>
    <w:rsid w:val="0063786A"/>
    <w:rsid w:val="00782852"/>
    <w:rsid w:val="007976EB"/>
    <w:rsid w:val="008C784D"/>
    <w:rsid w:val="009033B9"/>
    <w:rsid w:val="009459B4"/>
    <w:rsid w:val="00982703"/>
    <w:rsid w:val="00994B04"/>
    <w:rsid w:val="00A41E1B"/>
    <w:rsid w:val="00A8777B"/>
    <w:rsid w:val="00AA45F9"/>
    <w:rsid w:val="00AD5355"/>
    <w:rsid w:val="00B043FD"/>
    <w:rsid w:val="00B2354A"/>
    <w:rsid w:val="00B7458C"/>
    <w:rsid w:val="00BA1DD8"/>
    <w:rsid w:val="00C153A9"/>
    <w:rsid w:val="00CB5166"/>
    <w:rsid w:val="00CC02EE"/>
    <w:rsid w:val="00D106DB"/>
    <w:rsid w:val="00D93EDB"/>
    <w:rsid w:val="00EB0276"/>
    <w:rsid w:val="00F53822"/>
    <w:rsid w:val="00F95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5:docId w15:val="{09FFAC0D-9656-4646-B489-FDB7EB78B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1AC4"/>
    <w:pPr>
      <w:suppressAutoHyphens/>
    </w:p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Ttulo21">
    <w:name w:val="Título 21"/>
    <w:basedOn w:val="Normal"/>
    <w:qFormat/>
    <w:rsid w:val="002D1AC4"/>
    <w:pPr>
      <w:widowControl w:val="0"/>
      <w:numPr>
        <w:ilvl w:val="1"/>
        <w:numId w:val="1"/>
      </w:numPr>
      <w:spacing w:before="100" w:after="100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pt-BR"/>
    </w:rPr>
  </w:style>
  <w:style w:type="character" w:customStyle="1" w:styleId="Fontepargpadro1">
    <w:name w:val="Fonte parág. padrão1"/>
    <w:qFormat/>
    <w:rsid w:val="002D1AC4"/>
  </w:style>
  <w:style w:type="paragraph" w:customStyle="1" w:styleId="Textodebalo1">
    <w:name w:val="Texto de balão1"/>
    <w:basedOn w:val="Normal"/>
    <w:qFormat/>
    <w:rsid w:val="002D1AC4"/>
    <w:pPr>
      <w:widowControl w:val="0"/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1"/>
    <w:qFormat/>
    <w:rsid w:val="002D1AC4"/>
    <w:rPr>
      <w:rFonts w:ascii="Tahoma" w:hAnsi="Tahoma" w:cs="Tahoma"/>
      <w:sz w:val="16"/>
      <w:szCs w:val="16"/>
    </w:rPr>
  </w:style>
  <w:style w:type="character" w:styleId="Hiperligao">
    <w:name w:val="Hyperlink"/>
    <w:rsid w:val="002D1AC4"/>
    <w:rPr>
      <w:color w:val="000080"/>
      <w:u w:val="single"/>
    </w:rPr>
  </w:style>
  <w:style w:type="character" w:customStyle="1" w:styleId="apple-converted-space">
    <w:name w:val="apple-converted-space"/>
    <w:basedOn w:val="Fontepargpadro1"/>
    <w:qFormat/>
    <w:rsid w:val="002D1AC4"/>
  </w:style>
  <w:style w:type="paragraph" w:customStyle="1" w:styleId="NormalWeb1">
    <w:name w:val="Normal (Web)1"/>
    <w:basedOn w:val="Normal"/>
    <w:qFormat/>
    <w:rsid w:val="002D1AC4"/>
    <w:pPr>
      <w:widowControl w:val="0"/>
      <w:spacing w:before="100" w:after="100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customStyle="1" w:styleId="PargrafodaLista1">
    <w:name w:val="Parágrafo da Lista1"/>
    <w:basedOn w:val="Normal"/>
    <w:qFormat/>
    <w:rsid w:val="002D1AC4"/>
    <w:pPr>
      <w:widowControl w:val="0"/>
      <w:ind w:left="720"/>
    </w:pPr>
  </w:style>
  <w:style w:type="character" w:customStyle="1" w:styleId="Ttulo2Char">
    <w:name w:val="Título 2 Char"/>
    <w:basedOn w:val="Fontepargpadro1"/>
    <w:qFormat/>
    <w:rsid w:val="002D1AC4"/>
    <w:rPr>
      <w:rFonts w:ascii="Times New Roman" w:eastAsia="Times New Roman" w:hAnsi="Times New Roman" w:cs="Times New Roman"/>
      <w:b/>
      <w:bCs/>
      <w:sz w:val="36"/>
      <w:szCs w:val="36"/>
      <w:lang w:eastAsia="pt-BR"/>
    </w:rPr>
  </w:style>
  <w:style w:type="character" w:customStyle="1" w:styleId="notereference">
    <w:name w:val="note reference"/>
    <w:semiHidden/>
    <w:unhideWhenUsed/>
    <w:rsid w:val="002D1AC4"/>
  </w:style>
  <w:style w:type="paragraph" w:customStyle="1" w:styleId="notetext">
    <w:name w:val="note text"/>
    <w:semiHidden/>
    <w:unhideWhenUsed/>
    <w:rsid w:val="002D1AC4"/>
  </w:style>
  <w:style w:type="character" w:customStyle="1" w:styleId="notereference1">
    <w:name w:val="note reference_1"/>
    <w:semiHidden/>
    <w:unhideWhenUsed/>
    <w:rsid w:val="002D1AC4"/>
  </w:style>
  <w:style w:type="paragraph" w:customStyle="1" w:styleId="notetext1">
    <w:name w:val="note text_1"/>
    <w:semiHidden/>
    <w:unhideWhenUsed/>
    <w:rsid w:val="002D1AC4"/>
  </w:style>
  <w:style w:type="character" w:customStyle="1" w:styleId="WWCharLFO1LVL1">
    <w:name w:val="WW_CharLFO1LVL1"/>
    <w:qFormat/>
    <w:rsid w:val="002D1AC4"/>
    <w:rPr>
      <w:rFonts w:ascii="Symbol" w:hAnsi="Symbol"/>
    </w:rPr>
  </w:style>
  <w:style w:type="character" w:customStyle="1" w:styleId="WWCharLFO1LVL2">
    <w:name w:val="WW_CharLFO1LVL2"/>
    <w:qFormat/>
    <w:rsid w:val="002D1AC4"/>
    <w:rPr>
      <w:rFonts w:ascii="Courier New" w:hAnsi="Courier New" w:cs="Courier New"/>
    </w:rPr>
  </w:style>
  <w:style w:type="character" w:customStyle="1" w:styleId="WWCharLFO1LVL3">
    <w:name w:val="WW_CharLFO1LVL3"/>
    <w:qFormat/>
    <w:rsid w:val="002D1AC4"/>
    <w:rPr>
      <w:rFonts w:ascii="Wingdings" w:hAnsi="Wingdings"/>
    </w:rPr>
  </w:style>
  <w:style w:type="character" w:customStyle="1" w:styleId="WWCharLFO1LVL4">
    <w:name w:val="WW_CharLFO1LVL4"/>
    <w:qFormat/>
    <w:rsid w:val="002D1AC4"/>
    <w:rPr>
      <w:rFonts w:ascii="Symbol" w:hAnsi="Symbol"/>
    </w:rPr>
  </w:style>
  <w:style w:type="character" w:customStyle="1" w:styleId="WWCharLFO1LVL5">
    <w:name w:val="WW_CharLFO1LVL5"/>
    <w:qFormat/>
    <w:rsid w:val="002D1AC4"/>
    <w:rPr>
      <w:rFonts w:ascii="Courier New" w:hAnsi="Courier New" w:cs="Courier New"/>
    </w:rPr>
  </w:style>
  <w:style w:type="character" w:customStyle="1" w:styleId="WWCharLFO1LVL6">
    <w:name w:val="WW_CharLFO1LVL6"/>
    <w:qFormat/>
    <w:rsid w:val="002D1AC4"/>
    <w:rPr>
      <w:rFonts w:ascii="Wingdings" w:hAnsi="Wingdings"/>
    </w:rPr>
  </w:style>
  <w:style w:type="character" w:customStyle="1" w:styleId="WWCharLFO1LVL7">
    <w:name w:val="WW_CharLFO1LVL7"/>
    <w:qFormat/>
    <w:rsid w:val="002D1AC4"/>
    <w:rPr>
      <w:rFonts w:ascii="Symbol" w:hAnsi="Symbol"/>
    </w:rPr>
  </w:style>
  <w:style w:type="character" w:customStyle="1" w:styleId="WWCharLFO1LVL8">
    <w:name w:val="WW_CharLFO1LVL8"/>
    <w:qFormat/>
    <w:rsid w:val="002D1AC4"/>
    <w:rPr>
      <w:rFonts w:ascii="Courier New" w:hAnsi="Courier New" w:cs="Courier New"/>
    </w:rPr>
  </w:style>
  <w:style w:type="character" w:customStyle="1" w:styleId="WWCharLFO1LVL9">
    <w:name w:val="WW_CharLFO1LVL9"/>
    <w:qFormat/>
    <w:rsid w:val="002D1AC4"/>
    <w:rPr>
      <w:rFonts w:ascii="Wingdings" w:hAnsi="Wingdings"/>
    </w:rPr>
  </w:style>
  <w:style w:type="character" w:customStyle="1" w:styleId="WWCharLFO2LVL1">
    <w:name w:val="WW_CharLFO2LVL1"/>
    <w:qFormat/>
    <w:rsid w:val="002D1AC4"/>
    <w:rPr>
      <w:rFonts w:ascii="Symbol" w:hAnsi="Symbol"/>
    </w:rPr>
  </w:style>
  <w:style w:type="character" w:customStyle="1" w:styleId="WWCharLFO2LVL2">
    <w:name w:val="WW_CharLFO2LVL2"/>
    <w:qFormat/>
    <w:rsid w:val="002D1AC4"/>
    <w:rPr>
      <w:rFonts w:ascii="Courier New" w:hAnsi="Courier New" w:cs="Courier New"/>
    </w:rPr>
  </w:style>
  <w:style w:type="character" w:customStyle="1" w:styleId="WWCharLFO2LVL3">
    <w:name w:val="WW_CharLFO2LVL3"/>
    <w:qFormat/>
    <w:rsid w:val="002D1AC4"/>
    <w:rPr>
      <w:rFonts w:ascii="Wingdings" w:hAnsi="Wingdings"/>
    </w:rPr>
  </w:style>
  <w:style w:type="character" w:customStyle="1" w:styleId="WWCharLFO2LVL4">
    <w:name w:val="WW_CharLFO2LVL4"/>
    <w:qFormat/>
    <w:rsid w:val="002D1AC4"/>
    <w:rPr>
      <w:rFonts w:ascii="Symbol" w:hAnsi="Symbol"/>
    </w:rPr>
  </w:style>
  <w:style w:type="character" w:customStyle="1" w:styleId="WWCharLFO2LVL5">
    <w:name w:val="WW_CharLFO2LVL5"/>
    <w:qFormat/>
    <w:rsid w:val="002D1AC4"/>
    <w:rPr>
      <w:rFonts w:ascii="Courier New" w:hAnsi="Courier New" w:cs="Courier New"/>
    </w:rPr>
  </w:style>
  <w:style w:type="character" w:customStyle="1" w:styleId="WWCharLFO2LVL6">
    <w:name w:val="WW_CharLFO2LVL6"/>
    <w:qFormat/>
    <w:rsid w:val="002D1AC4"/>
    <w:rPr>
      <w:rFonts w:ascii="Wingdings" w:hAnsi="Wingdings"/>
    </w:rPr>
  </w:style>
  <w:style w:type="character" w:customStyle="1" w:styleId="WWCharLFO2LVL7">
    <w:name w:val="WW_CharLFO2LVL7"/>
    <w:qFormat/>
    <w:rsid w:val="002D1AC4"/>
    <w:rPr>
      <w:rFonts w:ascii="Symbol" w:hAnsi="Symbol"/>
    </w:rPr>
  </w:style>
  <w:style w:type="character" w:customStyle="1" w:styleId="WWCharLFO2LVL8">
    <w:name w:val="WW_CharLFO2LVL8"/>
    <w:qFormat/>
    <w:rsid w:val="002D1AC4"/>
    <w:rPr>
      <w:rFonts w:ascii="Courier New" w:hAnsi="Courier New" w:cs="Courier New"/>
    </w:rPr>
  </w:style>
  <w:style w:type="character" w:customStyle="1" w:styleId="WWCharLFO2LVL9">
    <w:name w:val="WW_CharLFO2LVL9"/>
    <w:qFormat/>
    <w:rsid w:val="002D1AC4"/>
    <w:rPr>
      <w:rFonts w:ascii="Wingdings" w:hAnsi="Wingdings"/>
    </w:rPr>
  </w:style>
  <w:style w:type="paragraph" w:customStyle="1" w:styleId="Graphics">
    <w:name w:val="Graphics"/>
    <w:qFormat/>
    <w:rsid w:val="002D1AC4"/>
  </w:style>
  <w:style w:type="character" w:styleId="Hiperligaovisitada">
    <w:name w:val="FollowedHyperlink"/>
    <w:rsid w:val="002D1AC4"/>
    <w:rPr>
      <w:color w:val="800080"/>
      <w:u w:val="single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3D35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3D3518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arter"/>
    <w:uiPriority w:val="99"/>
    <w:semiHidden/>
    <w:unhideWhenUsed/>
    <w:rsid w:val="0063786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semiHidden/>
    <w:rsid w:val="0063786A"/>
  </w:style>
  <w:style w:type="paragraph" w:styleId="Rodap">
    <w:name w:val="footer"/>
    <w:basedOn w:val="Normal"/>
    <w:link w:val="RodapCarter"/>
    <w:uiPriority w:val="99"/>
    <w:semiHidden/>
    <w:unhideWhenUsed/>
    <w:rsid w:val="0063786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semiHidden/>
    <w:rsid w:val="0063786A"/>
  </w:style>
  <w:style w:type="paragraph" w:styleId="PargrafodaLista">
    <w:name w:val="List Paragraph"/>
    <w:basedOn w:val="Normal"/>
    <w:uiPriority w:val="34"/>
    <w:qFormat/>
    <w:rsid w:val="00B235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cigarro.med.br/cap29.htm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mpatibilitySettings xmlns="http://odf-converter.sourceforge.net/compatibilitySettings/1.0" xmlns:w="http://schemas.openxmlformats.org/wordprocessingml/2006/main"/>
</file>

<file path=customXml/itemProps1.xml><?xml version="1.0" encoding="utf-8"?>
<ds:datastoreItem xmlns:ds="http://schemas.openxmlformats.org/officeDocument/2006/customXml" ds:itemID="{753158C3-35B8-4B3D-8FF9-F3E1DA538950}">
  <ds:schemaRefs>
    <ds:schemaRef ds:uri="http://odf-converter.sourceforge.net/compatibilitySettings/1.0"/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7</Pages>
  <Words>2307</Words>
  <Characters>12459</Characters>
  <Application>Microsoft Office Word</Application>
  <DocSecurity>0</DocSecurity>
  <Lines>103</Lines>
  <Paragraphs>29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Monica Mandaji</dc:creator>
  <cp:lastModifiedBy>Cheyenne</cp:lastModifiedBy>
  <cp:revision>10</cp:revision>
  <dcterms:created xsi:type="dcterms:W3CDTF">2014-05-15T01:44:00Z</dcterms:created>
  <dcterms:modified xsi:type="dcterms:W3CDTF">2014-05-29T22:00:00Z</dcterms:modified>
</cp:coreProperties>
</file>